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78222D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D10771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78222D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D10771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78222D" w:rsidP="00D1077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447843">
                  <w:rPr>
                    <w:caps/>
                  </w:rPr>
                  <w:t>marilyn herlin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78222D" w:rsidP="00D1077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D10771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78222D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0771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78222D" w:rsidP="00CA731E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D10771">
                  <w:rPr>
                    <w:rStyle w:val="FormStyle"/>
                    <w:b/>
                    <w:caps/>
                    <w:color w:val="auto"/>
                  </w:rPr>
                  <w:t xml:space="preserve">nur 2260 </w:t>
                </w:r>
                <w:r w:rsidR="00CA731E">
                  <w:rPr>
                    <w:rStyle w:val="FormStyle"/>
                    <w:b/>
                    <w:caps/>
                    <w:color w:val="auto"/>
                  </w:rPr>
                  <w:t xml:space="preserve">- </w:t>
                </w:r>
                <w:r w:rsidR="00D10771">
                  <w:rPr>
                    <w:rStyle w:val="FormStyle"/>
                    <w:b/>
                    <w:caps/>
                    <w:color w:val="auto"/>
                  </w:rPr>
                  <w:t>advanced adult nursing ii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2pt;height:18.6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78222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6pt;height:18.6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78222D" w:rsidP="00CA731E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 w:rsidR="00CA731E">
                  <w:rPr>
                    <w:caps/>
                  </w:rPr>
                  <w:t>Adult nursing II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2pt;height:25.2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78222D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4pt;height:18.6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78222D" w:rsidP="00782DEA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782DEA" w:rsidRPr="00782DEA">
                  <w:rPr>
                    <w:rFonts w:ascii="Calibri" w:hAnsi="Calibri" w:cs="Calibri"/>
                    <w:color w:val="000000"/>
                    <w:sz w:val="18"/>
                    <w:szCs w:val="18"/>
                  </w:rPr>
                  <w:t>ACCEPTANCE INTO THE ASN PROGRAM – ENTRY OR TRANSITION NURSING CURRICULUM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782D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78222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D10771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2pt;height:18.6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78222D" w:rsidP="00782DEA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text w:multiLine="1"/>
              </w:sdtPr>
              <w:sdtEndPr/>
              <w:sdtContent>
                <w:r w:rsidR="00D10771">
                  <w:rPr>
                    <w:caps/>
                  </w:rPr>
                  <w:t xml:space="preserve">from: nur 2260l, nur 2530  </w:t>
                </w:r>
                <w:r w:rsidR="00CA731E">
                  <w:rPr>
                    <w:caps/>
                  </w:rPr>
                  <w:br/>
                </w:r>
                <w:r w:rsidR="00D10771">
                  <w:rPr>
                    <w:caps/>
                  </w:rPr>
                  <w:t>to: nur 2260l</w:t>
                </w:r>
                <w:r w:rsidR="00CA731E">
                  <w:rPr>
                    <w:caps/>
                  </w:rPr>
                  <w:t xml:space="preserve"> adult nursing clinical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78222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D10771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6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78222D" w:rsidP="00D10771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CA731E">
                  <w:rPr>
                    <w:caps/>
                  </w:rPr>
                  <w:t>3 credit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6pt;height:18.6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78222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2pt;height:18.6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78222D" w:rsidP="00D10771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 w:rsidR="00D10771">
                  <w:rPr>
                    <w:caps/>
                  </w:rPr>
                  <w:t>3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6pt;height:18.6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78222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6pt;height:18.6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8222D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2pt;height:18.6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8222D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546C86" w:rsidRDefault="00546C86" w:rsidP="00546C86">
      <w:pPr>
        <w:tabs>
          <w:tab w:val="left" w:pos="4140"/>
        </w:tabs>
        <w:spacing w:after="0"/>
        <w:rPr>
          <w:b/>
          <w:caps/>
        </w:rPr>
      </w:pPr>
    </w:p>
    <w:p w:rsidR="00546C86" w:rsidRPr="001715A0" w:rsidRDefault="00546C86" w:rsidP="00546C8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6pt;height:18.6pt" o:ole="">
            <v:imagedata r:id="rId31" o:title=""/>
          </v:shape>
          <w:control r:id="rId32" w:name="CheckBox13" w:shapeid="_x0000_i1079"/>
        </w:object>
      </w:r>
    </w:p>
    <w:p w:rsidR="00546C86" w:rsidRPr="008D1E83" w:rsidRDefault="00546C86" w:rsidP="00546C8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ASSESSMENTS, AND GENeral EDucation COMPETENCIES AS THEY SHOULD BE DISPLAYED IN THE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546C86" w:rsidRPr="001715A0" w:rsidTr="00AB4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546C86" w:rsidRPr="001715A0" w:rsidTr="00AB4F53">
        <w:trPr>
          <w:trHeight w:val="223"/>
        </w:trPr>
        <w:tc>
          <w:tcPr>
            <w:tcW w:w="3168" w:type="dxa"/>
          </w:tcPr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/>
                <w:sz w:val="22"/>
              </w:rPr>
            </w:pPr>
            <w:r w:rsidRPr="00AF15C8">
              <w:rPr>
                <w:rFonts w:ascii="Calibri" w:eastAsia="Calibri" w:hAnsi="Calibri" w:cs="Arial"/>
                <w:b/>
                <w:sz w:val="22"/>
              </w:rPr>
              <w:t xml:space="preserve">1 </w:t>
            </w:r>
            <w:r w:rsidRPr="00AF15C8">
              <w:rPr>
                <w:rFonts w:ascii="Calibri" w:eastAsia="Calibri" w:hAnsi="Calibri" w:cs="Arial"/>
                <w:b/>
                <w:sz w:val="22"/>
              </w:rPr>
              <w:tab/>
              <w:t>Function as a provider of care:</w:t>
            </w:r>
          </w:p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AF15C8" w:rsidRDefault="00546C86" w:rsidP="00AB4F53">
            <w:pPr>
              <w:numPr>
                <w:ilvl w:val="1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AF15C8">
              <w:rPr>
                <w:rFonts w:ascii="Calibri" w:eastAsia="Calibri" w:hAnsi="Calibri" w:cs="Times New Roman"/>
                <w:sz w:val="22"/>
              </w:rPr>
              <w:t>Utilize the nursing process (ADPIE) as a framework for applying critical thinking and clinical decision making for adult patients with complex health alterations.</w:t>
            </w:r>
          </w:p>
          <w:p w:rsidR="00546C86" w:rsidRPr="00AF15C8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AF15C8" w:rsidRDefault="00546C86" w:rsidP="00AB4F53">
            <w:pPr>
              <w:numPr>
                <w:ilvl w:val="1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AF15C8">
              <w:rPr>
                <w:rFonts w:ascii="Calibri" w:eastAsia="Calibri" w:hAnsi="Calibri" w:cs="Arial"/>
                <w:sz w:val="22"/>
              </w:rPr>
              <w:t xml:space="preserve"> Analyze and record health assessment data utilizing information technology while maintaining client confidentiality.</w:t>
            </w:r>
          </w:p>
          <w:p w:rsidR="00546C86" w:rsidRPr="00AF15C8" w:rsidRDefault="00546C86" w:rsidP="00AB4F53">
            <w:pPr>
              <w:pStyle w:val="ListParagraph"/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AF15C8" w:rsidRDefault="00546C86" w:rsidP="00AB4F53">
            <w:pPr>
              <w:numPr>
                <w:ilvl w:val="1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AF15C8">
              <w:rPr>
                <w:rFonts w:ascii="Calibri" w:eastAsia="Calibri" w:hAnsi="Calibri" w:cs="Arial"/>
                <w:sz w:val="22"/>
              </w:rPr>
              <w:t>Prioritize assessment findings in developing a plan of care for multiple complex adult patient situations.</w:t>
            </w:r>
          </w:p>
          <w:p w:rsidR="00546C86" w:rsidRPr="00AF15C8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AF15C8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AF15C8">
              <w:rPr>
                <w:rFonts w:ascii="Calibri" w:eastAsia="Calibri" w:hAnsi="Calibri" w:cs="Arial"/>
                <w:sz w:val="22"/>
              </w:rPr>
              <w:t xml:space="preserve">1.4 </w:t>
            </w:r>
            <w:r w:rsidRPr="00AF15C8">
              <w:rPr>
                <w:rFonts w:ascii="Calibri" w:eastAsia="Calibri" w:hAnsi="Calibri" w:cs="Arial"/>
                <w:sz w:val="22"/>
              </w:rPr>
              <w:tab/>
              <w:t>Analyze the developmental, emotional, cultural, religious, and spiritual influences on health status across the adult lifespan, including geriatric and end-of-life clients.</w:t>
            </w: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Successfully complete 4 written exams achieving a minimum score of 77% or greater.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Participate in classroom discussions/case studies.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Complete dosage calculation test with a minimum score of 90% or greater.</w:t>
            </w: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Successfully complete the required auxiliary computerized testing.</w:t>
            </w: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COM, CT,  TIM, QR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CT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COM, CT, GSR, QR</w:t>
            </w:r>
          </w:p>
        </w:tc>
      </w:tr>
      <w:tr w:rsidR="00546C86" w:rsidRPr="001715A0" w:rsidTr="00AB4F53">
        <w:tc>
          <w:tcPr>
            <w:tcW w:w="3168" w:type="dxa"/>
          </w:tcPr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/>
                <w:sz w:val="22"/>
              </w:rPr>
            </w:pPr>
            <w:r w:rsidRPr="00AF15C8">
              <w:rPr>
                <w:rFonts w:ascii="Calibri" w:eastAsia="Calibri" w:hAnsi="Calibri" w:cs="Arial"/>
                <w:b/>
                <w:sz w:val="22"/>
              </w:rPr>
              <w:lastRenderedPageBreak/>
              <w:t xml:space="preserve">2 </w:t>
            </w:r>
            <w:r w:rsidRPr="00AF15C8">
              <w:rPr>
                <w:rFonts w:ascii="Calibri" w:eastAsia="Calibri" w:hAnsi="Calibri" w:cs="Arial"/>
                <w:b/>
                <w:sz w:val="22"/>
              </w:rPr>
              <w:tab/>
              <w:t>Function as a manager of care:</w:t>
            </w:r>
          </w:p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AF15C8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AF15C8">
              <w:rPr>
                <w:rFonts w:ascii="Calibri" w:eastAsia="Calibri" w:hAnsi="Calibri" w:cs="Arial"/>
                <w:sz w:val="22"/>
              </w:rPr>
              <w:t xml:space="preserve">2.1 </w:t>
            </w:r>
            <w:r w:rsidRPr="00AF15C8">
              <w:rPr>
                <w:rFonts w:ascii="Calibri" w:eastAsia="Calibri" w:hAnsi="Calibri" w:cs="Arial"/>
                <w:sz w:val="22"/>
              </w:rPr>
              <w:tab/>
              <w:t>Plan coordination with other healthcare providers in prioritizing care for clients with complex health alterations in acute and home/community settings.</w:t>
            </w:r>
          </w:p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 xml:space="preserve">2.2  </w:t>
            </w: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ab/>
              <w:t>Create teaching/discharge plans that address continuity of care across healthcare settings using a multitude of community resources.</w:t>
            </w:r>
          </w:p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jc w:val="center"/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jc w:val="center"/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 xml:space="preserve">2.3 </w:t>
            </w:r>
            <w:r>
              <w:rPr>
                <w:rFonts w:cs="Arial"/>
                <w:bCs/>
                <w:iCs/>
                <w:sz w:val="22"/>
              </w:rPr>
              <w:t xml:space="preserve">  </w:t>
            </w: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 xml:space="preserve">Match nursing functions to </w:t>
            </w:r>
            <w:r>
              <w:rPr>
                <w:rFonts w:cs="Arial"/>
                <w:bCs/>
                <w:iCs/>
                <w:sz w:val="22"/>
              </w:rPr>
              <w:t xml:space="preserve">  </w:t>
            </w: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 xml:space="preserve">         </w:t>
            </w: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 xml:space="preserve">other healthcare providers, </w:t>
            </w:r>
            <w:r>
              <w:rPr>
                <w:rFonts w:cs="Arial"/>
                <w:bCs/>
                <w:iCs/>
                <w:sz w:val="22"/>
              </w:rPr>
              <w:t xml:space="preserve"> </w:t>
            </w: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 xml:space="preserve">        </w:t>
            </w: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commensurate with their</w:t>
            </w: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 xml:space="preserve">       </w:t>
            </w: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 xml:space="preserve"> educational background and</w:t>
            </w:r>
            <w:r>
              <w:rPr>
                <w:rFonts w:cs="Arial"/>
                <w:bCs/>
                <w:iCs/>
                <w:sz w:val="22"/>
              </w:rPr>
              <w:t xml:space="preserve"> </w:t>
            </w: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  <w:r>
              <w:rPr>
                <w:rFonts w:cs="Arial"/>
                <w:bCs/>
                <w:iCs/>
                <w:sz w:val="22"/>
              </w:rPr>
              <w:t xml:space="preserve">       </w:t>
            </w: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 xml:space="preserve"> experience.</w:t>
            </w:r>
          </w:p>
        </w:tc>
        <w:tc>
          <w:tcPr>
            <w:tcW w:w="3294" w:type="dxa"/>
          </w:tcPr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Successfully complete 4 written exams achieving a minimum score of 77% or greater.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Participate in classroom discussions/case studies.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Complete dosage calculation test with a minimum score of 90% or greater.</w:t>
            </w: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Successfully complete the required auxiliary computerized testing.</w:t>
            </w: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CT, QR</w:t>
            </w:r>
          </w:p>
        </w:tc>
      </w:tr>
      <w:tr w:rsidR="00546C86" w:rsidRPr="001715A0" w:rsidTr="00AB4F53">
        <w:tc>
          <w:tcPr>
            <w:tcW w:w="3168" w:type="dxa"/>
          </w:tcPr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/>
                <w:sz w:val="22"/>
              </w:rPr>
            </w:pPr>
            <w:r w:rsidRPr="00AF15C8">
              <w:rPr>
                <w:rFonts w:ascii="Calibri" w:eastAsia="Calibri" w:hAnsi="Calibri" w:cs="Arial"/>
                <w:b/>
                <w:sz w:val="22"/>
              </w:rPr>
              <w:t>3</w:t>
            </w:r>
            <w:r w:rsidRPr="00AF15C8">
              <w:rPr>
                <w:rFonts w:ascii="Calibri" w:eastAsia="Calibri" w:hAnsi="Calibri" w:cs="Arial"/>
                <w:sz w:val="22"/>
              </w:rPr>
              <w:tab/>
            </w:r>
            <w:r w:rsidRPr="00AF15C8">
              <w:rPr>
                <w:rFonts w:ascii="Calibri" w:eastAsia="Calibri" w:hAnsi="Calibri" w:cs="Arial"/>
                <w:b/>
                <w:sz w:val="22"/>
              </w:rPr>
              <w:t>Function as a member within the discipline of nursing:</w:t>
            </w:r>
          </w:p>
          <w:p w:rsidR="00546C86" w:rsidRPr="00AF15C8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AF15C8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Times New Roman"/>
                <w:sz w:val="22"/>
              </w:rPr>
            </w:pPr>
            <w:r w:rsidRPr="00AF15C8">
              <w:rPr>
                <w:rFonts w:ascii="Calibri" w:eastAsia="Calibri" w:hAnsi="Calibri" w:cs="Arial"/>
                <w:sz w:val="22"/>
              </w:rPr>
              <w:t xml:space="preserve">3.1 </w:t>
            </w:r>
            <w:r w:rsidRPr="00AF15C8">
              <w:rPr>
                <w:rFonts w:ascii="Calibri" w:eastAsia="Calibri" w:hAnsi="Calibri" w:cs="Arial"/>
                <w:sz w:val="22"/>
              </w:rPr>
              <w:tab/>
              <w:t>Apply scope of practice for the professional nurse and appropriate delegation</w:t>
            </w:r>
            <w:r w:rsidRPr="00AF15C8">
              <w:rPr>
                <w:rFonts w:ascii="Calibri" w:eastAsia="Calibri" w:hAnsi="Calibri" w:cs="Times New Roman"/>
                <w:sz w:val="22"/>
              </w:rPr>
              <w:t xml:space="preserve"> within the legal, ethical, and regulatory framework of nursing to the adult with complex health alterations in multiple healthcare settings.</w:t>
            </w:r>
          </w:p>
          <w:p w:rsidR="00546C86" w:rsidRPr="00AF15C8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center"/>
              <w:rPr>
                <w:rFonts w:ascii="Calibri" w:eastAsia="Calibri" w:hAnsi="Calibri" w:cs="Arial"/>
                <w:sz w:val="22"/>
              </w:rPr>
            </w:pPr>
          </w:p>
          <w:p w:rsidR="00546C86" w:rsidRPr="00AF15C8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AF15C8">
              <w:rPr>
                <w:rFonts w:ascii="Calibri" w:eastAsia="Calibri" w:hAnsi="Calibri" w:cs="Arial"/>
                <w:sz w:val="22"/>
              </w:rPr>
              <w:t xml:space="preserve">3.2 </w:t>
            </w:r>
            <w:r w:rsidRPr="00AF15C8">
              <w:rPr>
                <w:rFonts w:ascii="Calibri" w:eastAsia="Calibri" w:hAnsi="Calibri" w:cs="Arial"/>
                <w:sz w:val="22"/>
              </w:rPr>
              <w:tab/>
              <w:t xml:space="preserve">Demonstrate accountability for                </w:t>
            </w:r>
            <w:r w:rsidRPr="00AF15C8">
              <w:rPr>
                <w:rFonts w:ascii="Calibri" w:eastAsia="Calibri" w:hAnsi="Calibri" w:cs="Arial"/>
                <w:sz w:val="22"/>
              </w:rPr>
              <w:lastRenderedPageBreak/>
              <w:t xml:space="preserve">nursing care given by self </w:t>
            </w:r>
            <w:r>
              <w:rPr>
                <w:rFonts w:cs="Arial"/>
                <w:sz w:val="22"/>
              </w:rPr>
              <w:t>or delegated</w:t>
            </w:r>
            <w:r w:rsidRPr="00AF15C8">
              <w:rPr>
                <w:rFonts w:ascii="Calibri" w:eastAsia="Calibri" w:hAnsi="Calibri" w:cs="Arial"/>
                <w:sz w:val="22"/>
              </w:rPr>
              <w:t xml:space="preserve"> to others, including reporting unsafe practices</w:t>
            </w:r>
            <w:r>
              <w:rPr>
                <w:rFonts w:cs="Arial"/>
                <w:sz w:val="22"/>
              </w:rPr>
              <w:t xml:space="preserve"> of healthcare</w:t>
            </w:r>
            <w:r w:rsidRPr="00AF15C8">
              <w:rPr>
                <w:rFonts w:ascii="Calibri" w:eastAsia="Calibri" w:hAnsi="Calibri" w:cs="Arial"/>
                <w:sz w:val="22"/>
              </w:rPr>
              <w:t xml:space="preserve"> providers using                appropriate channels of           communications.  </w:t>
            </w: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Successfully complete 4 written exams achieving a minimum score of 77% or greater.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Participate in classroom discussions/case studies.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Complete dosage calculation test with a minimum score of 90% or greater.</w:t>
            </w: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>
              <w:rPr>
                <w:rFonts w:cs="Arial"/>
                <w:bCs/>
                <w:iCs/>
                <w:sz w:val="22"/>
              </w:rPr>
              <w:t>Successfully complete the required auxiliary computerized testing.</w:t>
            </w: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AF15C8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1715A0" w:rsidRDefault="00546C86" w:rsidP="00AB4F53">
            <w:pPr>
              <w:tabs>
                <w:tab w:val="left" w:pos="4140"/>
              </w:tabs>
              <w:spacing w:line="276" w:lineRule="auto"/>
            </w:pPr>
            <w:r w:rsidRPr="00AF15C8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</w:tc>
      </w:tr>
    </w:tbl>
    <w:p w:rsidR="00546C86" w:rsidRPr="001715A0" w:rsidRDefault="00546C86" w:rsidP="00546C8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D10771" w:rsidP="00D10771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D10771">
              <w:rPr>
                <w:rStyle w:val="PlaceholderText"/>
                <w:b w:val="0"/>
                <w:caps/>
                <w:color w:val="auto"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78222D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78222D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78222D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78222D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78222D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78222D" w:rsidP="00D10771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D10771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78222D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CA731E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8222D" w:rsidP="00CA731E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CA731E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78222D" w:rsidP="00CA731E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CA731E">
                  <w:rPr>
                    <w:caps/>
                  </w:rPr>
                  <w:t>na</w:t>
                </w:r>
              </w:sdtContent>
            </w:sdt>
          </w:p>
        </w:tc>
      </w:tr>
    </w:tbl>
    <w:p w:rsidR="00546C86" w:rsidRDefault="00546C86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78222D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6F4124" w:rsidRPr="009D0CA1">
            <w:rPr>
              <w:caps/>
            </w:rPr>
            <w:t xml:space="preserve">correction of title to remove </w:t>
          </w:r>
          <w:r w:rsidR="006F4124">
            <w:rPr>
              <w:caps/>
            </w:rPr>
            <w:t>“</w:t>
          </w:r>
          <w:r w:rsidR="006F4124" w:rsidRPr="009D0CA1">
            <w:rPr>
              <w:caps/>
            </w:rPr>
            <w:t>advanced</w:t>
          </w:r>
          <w:r w:rsidR="006F4124">
            <w:rPr>
              <w:caps/>
            </w:rPr>
            <w:t>”</w:t>
          </w:r>
          <w:r w:rsidR="006F4124" w:rsidRPr="009D0CA1">
            <w:rPr>
              <w:caps/>
            </w:rPr>
            <w:t xml:space="preserve"> since level ii is already indicated in the title. correction of </w:t>
          </w:r>
          <w:r w:rsidR="006F4124">
            <w:rPr>
              <w:caps/>
            </w:rPr>
            <w:t>didactic</w:t>
          </w:r>
          <w:r w:rsidR="006F4124" w:rsidRPr="009D0CA1">
            <w:rPr>
              <w:caps/>
            </w:rPr>
            <w:t xml:space="preserve"> </w:t>
          </w:r>
          <w:r w:rsidR="006F4124">
            <w:rPr>
              <w:caps/>
            </w:rPr>
            <w:t xml:space="preserve">load </w:t>
          </w:r>
          <w:r w:rsidR="006F4124" w:rsidRPr="009D0CA1">
            <w:rPr>
              <w:caps/>
            </w:rPr>
            <w:t xml:space="preserve">hours </w:t>
          </w:r>
          <w:r w:rsidR="006F4124">
            <w:rPr>
              <w:caps/>
            </w:rPr>
            <w:t xml:space="preserve">to reflect </w:t>
          </w:r>
          <w:r w:rsidR="006F4124" w:rsidRPr="009D0CA1">
            <w:rPr>
              <w:caps/>
            </w:rPr>
            <w:t>the current curriculum requirements</w:t>
          </w:r>
          <w:r w:rsidR="006F4124">
            <w:rPr>
              <w:caps/>
            </w:rPr>
            <w:t>.</w:t>
          </w:r>
          <w:r w:rsidR="006F4124" w:rsidRPr="009D0CA1">
            <w:rPr>
              <w:caps/>
            </w:rPr>
            <w:t xml:space="preserve"> CO-REQUISITE NUR 2530 IS BEING D</w:t>
          </w:r>
          <w:r w:rsidR="006F4124">
            <w:rPr>
              <w:caps/>
            </w:rPr>
            <w:t>eleted to reflect proposed changes in the asn curriculum</w:t>
          </w:r>
          <w:r w:rsidR="006F4124" w:rsidRPr="009D0CA1">
            <w:rPr>
              <w:caps/>
            </w:rPr>
            <w:t>.</w:t>
          </w:r>
          <w:r w:rsidR="006F4124">
            <w:rPr>
              <w:caps/>
            </w:rPr>
            <w:t xml:space="preserve"> </w:t>
          </w:r>
          <w:r w:rsidR="006F4124" w:rsidRPr="00F54B02">
            <w:rPr>
              <w:caps/>
            </w:rPr>
            <w:t xml:space="preserve">DELETION OF ASN PREREQUISITES WHICH ARE TAKEN CONCURRENTLY WITH THIS COURSE. </w:t>
          </w:r>
          <w:r w:rsidR="00546C86">
            <w:rPr>
              <w:caps/>
            </w:rPr>
            <w:t>UPDATED LEARNING OUTCOMES TO REFLECT COURSE CONTENT.</w:t>
          </w:r>
          <w:r w:rsidR="006F4124" w:rsidRPr="009D0CA1">
            <w:rPr>
              <w:caps/>
            </w:rPr>
            <w:t xml:space="preserve"> </w:t>
          </w:r>
        </w:sdtContent>
      </w:sdt>
      <w:r w:rsidR="00295686">
        <w:rPr>
          <w:caps/>
        </w:rPr>
        <w:t xml:space="preserve"> </w:t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lastRenderedPageBreak/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78222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D10771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78222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D10771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2pt;height:69.6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4pt;height:23.4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02ED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4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82E48">
            <w:rPr>
              <w:caps/>
            </w:rPr>
            <w:t>2/17/2014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4pt;height:25.8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78222D">
            <w:rPr>
              <w:b/>
              <w:caps/>
            </w:rPr>
            <w:t>February 28, 2014</w:t>
          </w:r>
        </w:sdtContent>
      </w:sdt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1E" w:rsidRDefault="00CA731E" w:rsidP="00FD4DEE">
      <w:pPr>
        <w:spacing w:after="0" w:line="240" w:lineRule="auto"/>
      </w:pPr>
      <w:r>
        <w:separator/>
      </w:r>
    </w:p>
  </w:endnote>
  <w:endnote w:type="continuationSeparator" w:id="0">
    <w:p w:rsidR="00CA731E" w:rsidRDefault="00CA731E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A731E" w:rsidRPr="00451983" w:rsidRDefault="00CA731E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78222D">
          <w:rPr>
            <w:noProof/>
            <w:sz w:val="16"/>
          </w:rPr>
          <w:t>5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1E" w:rsidRDefault="00CA731E" w:rsidP="00FD4DEE">
      <w:pPr>
        <w:spacing w:after="0" w:line="240" w:lineRule="auto"/>
      </w:pPr>
      <w:r>
        <w:separator/>
      </w:r>
    </w:p>
  </w:footnote>
  <w:footnote w:type="continuationSeparator" w:id="0">
    <w:p w:rsidR="00CA731E" w:rsidRDefault="00CA731E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1E" w:rsidRPr="00081C89" w:rsidRDefault="00CA731E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CA731E" w:rsidRPr="00FD4DEE" w:rsidRDefault="00CA731E" w:rsidP="00FD4DEE">
    <w:pPr>
      <w:pStyle w:val="Header"/>
      <w:jc w:val="center"/>
    </w:pPr>
    <w:r w:rsidRPr="00FD4DEE">
      <w:t>CURRICULUM COMMITTEE</w:t>
    </w:r>
  </w:p>
  <w:p w:rsidR="00CA731E" w:rsidRPr="00FD4DEE" w:rsidRDefault="00CA731E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1E" w:rsidRDefault="00CA731E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31E" w:rsidRDefault="00CA731E" w:rsidP="00FD4DEE">
    <w:pPr>
      <w:pStyle w:val="Header"/>
      <w:jc w:val="center"/>
    </w:pPr>
  </w:p>
  <w:p w:rsidR="00CA731E" w:rsidRPr="00000F05" w:rsidRDefault="00CA731E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CA731E" w:rsidRPr="00000F05" w:rsidRDefault="00CA731E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12514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E4D89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95686"/>
    <w:rsid w:val="002D6038"/>
    <w:rsid w:val="002F3037"/>
    <w:rsid w:val="003015C0"/>
    <w:rsid w:val="00311B56"/>
    <w:rsid w:val="00322ACA"/>
    <w:rsid w:val="003374DC"/>
    <w:rsid w:val="00340C87"/>
    <w:rsid w:val="003417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47843"/>
    <w:rsid w:val="00451983"/>
    <w:rsid w:val="00460311"/>
    <w:rsid w:val="004630F7"/>
    <w:rsid w:val="0049139C"/>
    <w:rsid w:val="0049214C"/>
    <w:rsid w:val="004A2E11"/>
    <w:rsid w:val="004A3EED"/>
    <w:rsid w:val="004A42FB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46C86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6F4124"/>
    <w:rsid w:val="007233D7"/>
    <w:rsid w:val="00726D1E"/>
    <w:rsid w:val="0073253F"/>
    <w:rsid w:val="0077712E"/>
    <w:rsid w:val="0078222D"/>
    <w:rsid w:val="00782DEA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7429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0CA1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02ED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82E48"/>
    <w:rsid w:val="00C96271"/>
    <w:rsid w:val="00CA02D8"/>
    <w:rsid w:val="00CA731E"/>
    <w:rsid w:val="00CB6AC9"/>
    <w:rsid w:val="00CD1473"/>
    <w:rsid w:val="00CF5246"/>
    <w:rsid w:val="00D046B8"/>
    <w:rsid w:val="00D10771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24A3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079CB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39BA-9537-4757-BCD9-16EB0545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MARIE</cp:lastModifiedBy>
  <cp:revision>4</cp:revision>
  <cp:lastPrinted>2014-01-04T02:22:00Z</cp:lastPrinted>
  <dcterms:created xsi:type="dcterms:W3CDTF">2014-02-17T15:07:00Z</dcterms:created>
  <dcterms:modified xsi:type="dcterms:W3CDTF">2014-02-17T15:22:00Z</dcterms:modified>
</cp:coreProperties>
</file>