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29599D">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29599D">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29599D">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A7FC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29599D">
            <w:rPr>
              <w:rStyle w:val="FormStyle"/>
              <w:b w:val="0"/>
              <w:caps/>
              <w:color w:val="auto"/>
            </w:rPr>
            <w:t xml:space="preserve">DEH 2808L Dental Hygiene V Clinical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A7FC2" w:rsidP="003374DC">
      <w:pPr>
        <w:tabs>
          <w:tab w:val="left" w:pos="3690"/>
        </w:tabs>
        <w:spacing w:after="120"/>
        <w:ind w:right="-90"/>
        <w:rPr>
          <w:caps/>
        </w:rPr>
      </w:pPr>
      <w:r w:rsidRPr="004A7FC2">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15pt;height:18.8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4A7FC2" w:rsidP="0004057E">
      <w:pPr>
        <w:tabs>
          <w:tab w:val="left" w:pos="3690"/>
        </w:tabs>
        <w:spacing w:after="120"/>
        <w:ind w:right="-90"/>
        <w:rPr>
          <w:caps/>
        </w:rPr>
      </w:pPr>
      <w:r w:rsidRPr="004A7FC2">
        <w:rPr>
          <w:caps/>
        </w:rPr>
        <w:pict>
          <v:shape id="_x0000_i1026" type="#_x0000_t75" style="width:147.75pt;height:18.8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A7FC2" w:rsidP="005119C1">
      <w:pPr>
        <w:tabs>
          <w:tab w:val="left" w:pos="3690"/>
        </w:tabs>
        <w:spacing w:after="120"/>
        <w:ind w:right="-90"/>
        <w:rPr>
          <w:b/>
          <w:caps/>
        </w:rPr>
      </w:pPr>
      <w:r w:rsidRPr="004A7FC2">
        <w:rPr>
          <w:b/>
          <w:caps/>
        </w:rPr>
        <w:pict>
          <v:shape id="_x0000_i1027" type="#_x0000_t75" style="width:145.05pt;height:18.8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4A7FC2" w:rsidP="0004057E">
      <w:pPr>
        <w:tabs>
          <w:tab w:val="left" w:pos="3690"/>
        </w:tabs>
        <w:spacing w:after="120"/>
        <w:ind w:right="-90"/>
        <w:rPr>
          <w:caps/>
        </w:rPr>
      </w:pPr>
      <w:r w:rsidRPr="004A7FC2">
        <w:rPr>
          <w:b/>
          <w:caps/>
        </w:rPr>
        <w:pict>
          <v:shape id="_x0000_i1028" type="#_x0000_t75" style="width:170.35pt;height:18.8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4A7FC2" w:rsidP="0004057E">
      <w:pPr>
        <w:tabs>
          <w:tab w:val="left" w:pos="3690"/>
        </w:tabs>
        <w:spacing w:after="120"/>
        <w:ind w:right="-90"/>
        <w:rPr>
          <w:caps/>
        </w:rPr>
      </w:pPr>
      <w:r w:rsidRPr="004A7FC2">
        <w:rPr>
          <w:b/>
          <w:caps/>
        </w:rPr>
        <w:pict>
          <v:shape id="_x0000_i1029" type="#_x0000_t75" style="width:162.8pt;height:18.8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A7FC2" w:rsidP="0004057E">
      <w:pPr>
        <w:tabs>
          <w:tab w:val="left" w:pos="3690"/>
        </w:tabs>
        <w:spacing w:after="120"/>
        <w:ind w:right="-90"/>
        <w:rPr>
          <w:caps/>
        </w:rPr>
      </w:pPr>
      <w:r w:rsidRPr="004A7FC2">
        <w:rPr>
          <w:b/>
          <w:caps/>
        </w:rPr>
        <w:pict>
          <v:shape id="_x0000_i1030" type="#_x0000_t75" style="width:173pt;height:18.8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4A7FC2" w:rsidP="0004057E">
      <w:pPr>
        <w:tabs>
          <w:tab w:val="left" w:pos="3690"/>
        </w:tabs>
        <w:spacing w:after="120"/>
        <w:ind w:right="-90"/>
        <w:rPr>
          <w:caps/>
        </w:rPr>
      </w:pPr>
      <w:r w:rsidRPr="004A7FC2">
        <w:rPr>
          <w:b/>
          <w:caps/>
        </w:rPr>
        <w:pict>
          <v:shape id="_x0000_i1031" type="#_x0000_t75" style="width:177.3pt;height:18.8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A7FC2" w:rsidP="008D5F1B">
      <w:pPr>
        <w:tabs>
          <w:tab w:val="left" w:pos="3690"/>
        </w:tabs>
        <w:spacing w:after="120"/>
        <w:ind w:right="-90"/>
        <w:rPr>
          <w:b/>
          <w:caps/>
        </w:rPr>
      </w:pPr>
      <w:r w:rsidRPr="004A7FC2">
        <w:rPr>
          <w:b/>
          <w:caps/>
        </w:rPr>
        <w:pict>
          <v:shape id="_x0000_i1032" type="#_x0000_t75" style="width:162.8pt;height:18.8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4A7FC2" w:rsidP="008D5F1B">
      <w:pPr>
        <w:tabs>
          <w:tab w:val="left" w:pos="3420"/>
          <w:tab w:val="left" w:pos="3690"/>
        </w:tabs>
        <w:spacing w:after="120"/>
        <w:ind w:right="-90"/>
        <w:rPr>
          <w:b/>
          <w:caps/>
        </w:rPr>
      </w:pPr>
      <w:r w:rsidRPr="004A7FC2">
        <w:rPr>
          <w:b/>
          <w:caps/>
        </w:rPr>
        <w:pict>
          <v:shape id="_x0000_i1033" type="#_x0000_t75" style="width:175.15pt;height:18.8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A7FC2" w:rsidP="00BB049E">
      <w:pPr>
        <w:tabs>
          <w:tab w:val="left" w:pos="3690"/>
        </w:tabs>
        <w:spacing w:after="120"/>
        <w:rPr>
          <w:b/>
          <w:caps/>
        </w:rPr>
      </w:pPr>
      <w:r w:rsidRPr="004A7FC2">
        <w:rPr>
          <w:b/>
          <w:caps/>
        </w:rPr>
        <w:pict>
          <v:shape id="_x0000_i1034" type="#_x0000_t75" style="width:162.8pt;height:18.8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Default="004A7FC2" w:rsidP="00081C89">
      <w:pPr>
        <w:tabs>
          <w:tab w:val="left" w:pos="4140"/>
        </w:tabs>
        <w:spacing w:after="0"/>
        <w:rPr>
          <w:b/>
          <w:caps/>
        </w:rPr>
      </w:pPr>
      <w:r w:rsidRPr="004A7FC2">
        <w:rPr>
          <w:b/>
          <w:caps/>
        </w:rPr>
        <w:lastRenderedPageBreak/>
        <w:pict>
          <v:shape id="_x0000_i1035" type="#_x0000_t75" style="width:162.8pt;height:18.8pt">
            <v:imagedata r:id="rId18" o:title=""/>
          </v:shape>
        </w:pict>
      </w:r>
    </w:p>
    <w:p w:rsidR="00AE3914" w:rsidRDefault="007B0081" w:rsidP="007B0081">
      <w:pPr>
        <w:rPr>
          <w:rFonts w:ascii="Calibri" w:hAnsi="Calibri" w:cs="Arial"/>
          <w:sz w:val="22"/>
        </w:rPr>
      </w:pPr>
      <w:r>
        <w:rPr>
          <w:rFonts w:ascii="Calibri" w:hAnsi="Calibri" w:cs="Arial"/>
          <w:sz w:val="22"/>
        </w:rPr>
        <w:t>This course is designed to master all the techniques and treatment</w:t>
      </w:r>
      <w:r w:rsidR="004F3E33">
        <w:rPr>
          <w:rFonts w:ascii="Calibri" w:hAnsi="Calibri" w:cs="Arial"/>
          <w:sz w:val="22"/>
        </w:rPr>
        <w:t xml:space="preserve"> modalities</w:t>
      </w:r>
      <w:r w:rsidR="00E36FE9">
        <w:rPr>
          <w:rFonts w:ascii="Calibri" w:hAnsi="Calibri" w:cs="Arial"/>
          <w:sz w:val="22"/>
        </w:rPr>
        <w:t xml:space="preserve"> from previous semesters</w:t>
      </w:r>
      <w:bookmarkStart w:id="0" w:name="_GoBack"/>
      <w:bookmarkEnd w:id="0"/>
      <w:r w:rsidR="00AE3914">
        <w:rPr>
          <w:rFonts w:ascii="Calibri" w:hAnsi="Calibri" w:cs="Arial"/>
          <w:sz w:val="22"/>
        </w:rPr>
        <w:t xml:space="preserve">. Emphasis is placed on advanced instrumentation, professional decision-making, </w:t>
      </w:r>
      <w:r w:rsidR="004F3E33">
        <w:rPr>
          <w:rFonts w:ascii="Calibri" w:hAnsi="Calibri" w:cs="Arial"/>
          <w:sz w:val="22"/>
        </w:rPr>
        <w:t>quality of care, and time management in the delivery of comprehensive dental hygiene care.</w:t>
      </w:r>
    </w:p>
    <w:p w:rsidR="000E1D88" w:rsidRPr="001715A0" w:rsidRDefault="004A7FC2" w:rsidP="000E1D88">
      <w:pPr>
        <w:tabs>
          <w:tab w:val="left" w:pos="4140"/>
        </w:tabs>
        <w:spacing w:after="0"/>
        <w:rPr>
          <w:b/>
          <w:caps/>
        </w:rPr>
      </w:pPr>
      <w:r w:rsidRPr="004A7FC2">
        <w:rPr>
          <w:b/>
          <w:caps/>
        </w:rPr>
        <w:pict>
          <v:shape id="_x0000_i1036" type="#_x0000_t75" style="width:250.4pt;height:18.8pt">
            <v:imagedata r:id="rId19" o:title=""/>
          </v:shape>
        </w:pict>
      </w:r>
    </w:p>
    <w:p w:rsidR="009D37E8" w:rsidRPr="003F2F8C" w:rsidRDefault="002936DD" w:rsidP="005F425A">
      <w:pPr>
        <w:pStyle w:val="ListParagraph"/>
        <w:numPr>
          <w:ilvl w:val="0"/>
          <w:numId w:val="8"/>
        </w:numPr>
        <w:spacing w:after="0" w:line="240" w:lineRule="auto"/>
        <w:rPr>
          <w:rFonts w:ascii="Calibri" w:hAnsi="Calibri" w:cs="Arial"/>
          <w:b/>
          <w:sz w:val="22"/>
        </w:rPr>
      </w:pPr>
      <w:r w:rsidRPr="003F2F8C">
        <w:rPr>
          <w:rFonts w:ascii="Calibri" w:hAnsi="Calibri" w:cs="Arial"/>
          <w:sz w:val="22"/>
        </w:rPr>
        <w:t>Topical and local anesthesia</w:t>
      </w:r>
    </w:p>
    <w:p w:rsidR="005F425A" w:rsidRPr="003F2F8C" w:rsidRDefault="00B56B52" w:rsidP="005F425A">
      <w:pPr>
        <w:pStyle w:val="ListParagraph"/>
        <w:numPr>
          <w:ilvl w:val="0"/>
          <w:numId w:val="8"/>
        </w:numPr>
        <w:spacing w:after="0" w:line="240" w:lineRule="auto"/>
        <w:rPr>
          <w:rFonts w:ascii="Calibri" w:hAnsi="Calibri" w:cs="Arial"/>
          <w:b/>
          <w:sz w:val="22"/>
        </w:rPr>
      </w:pPr>
      <w:r w:rsidRPr="003F2F8C">
        <w:rPr>
          <w:rFonts w:ascii="Calibri" w:hAnsi="Calibri" w:cs="Arial"/>
          <w:sz w:val="22"/>
        </w:rPr>
        <w:t xml:space="preserve">Clinical proficiency </w:t>
      </w:r>
      <w:r w:rsidR="00F63662" w:rsidRPr="003F2F8C">
        <w:rPr>
          <w:rFonts w:ascii="Calibri" w:hAnsi="Calibri" w:cs="Arial"/>
          <w:sz w:val="22"/>
        </w:rPr>
        <w:t xml:space="preserve">in the Dental Hygiene Process of Care </w:t>
      </w:r>
      <w:r w:rsidRPr="003F2F8C">
        <w:rPr>
          <w:rFonts w:ascii="Calibri" w:hAnsi="Calibri" w:cs="Arial"/>
          <w:sz w:val="22"/>
        </w:rPr>
        <w:t>for patients of all diverse populations</w:t>
      </w:r>
    </w:p>
    <w:p w:rsidR="009B5450" w:rsidRPr="003F2F8C" w:rsidRDefault="009B5450" w:rsidP="004E04F8">
      <w:pPr>
        <w:numPr>
          <w:ilvl w:val="0"/>
          <w:numId w:val="8"/>
        </w:numPr>
        <w:spacing w:after="0" w:line="240" w:lineRule="auto"/>
        <w:rPr>
          <w:rFonts w:ascii="Calibri" w:hAnsi="Calibri" w:cs="Arial"/>
          <w:b/>
          <w:sz w:val="22"/>
        </w:rPr>
      </w:pPr>
      <w:r w:rsidRPr="003F2F8C">
        <w:rPr>
          <w:rFonts w:ascii="Calibri" w:hAnsi="Calibri" w:cs="Arial"/>
          <w:sz w:val="22"/>
        </w:rPr>
        <w:t xml:space="preserve">End-product delivery of comprehensive patient care services </w:t>
      </w:r>
    </w:p>
    <w:p w:rsidR="004E04F8" w:rsidRPr="003F2F8C" w:rsidRDefault="00F63662" w:rsidP="004E04F8">
      <w:pPr>
        <w:numPr>
          <w:ilvl w:val="0"/>
          <w:numId w:val="8"/>
        </w:numPr>
        <w:spacing w:after="0" w:line="240" w:lineRule="auto"/>
        <w:rPr>
          <w:rFonts w:ascii="Calibri" w:hAnsi="Calibri" w:cs="Arial"/>
          <w:b/>
          <w:sz w:val="22"/>
        </w:rPr>
      </w:pPr>
      <w:r w:rsidRPr="003F2F8C">
        <w:rPr>
          <w:rFonts w:ascii="Calibri" w:hAnsi="Calibri" w:cs="Arial"/>
          <w:sz w:val="22"/>
        </w:rPr>
        <w:t>Clinical Board Examination</w:t>
      </w:r>
    </w:p>
    <w:p w:rsidR="00B56B52" w:rsidRPr="003F2F8C" w:rsidRDefault="00B56B52" w:rsidP="004E04F8">
      <w:pPr>
        <w:numPr>
          <w:ilvl w:val="0"/>
          <w:numId w:val="8"/>
        </w:numPr>
        <w:spacing w:after="0" w:line="240" w:lineRule="auto"/>
        <w:rPr>
          <w:rFonts w:ascii="Calibri" w:hAnsi="Calibri" w:cs="Arial"/>
          <w:b/>
          <w:sz w:val="22"/>
        </w:rPr>
      </w:pPr>
      <w:r w:rsidRPr="003F2F8C">
        <w:rPr>
          <w:rFonts w:ascii="Calibri" w:hAnsi="Calibri" w:cs="Arial"/>
          <w:sz w:val="22"/>
        </w:rPr>
        <w:t xml:space="preserve">Private Practice </w:t>
      </w:r>
      <w:r w:rsidR="002936DD" w:rsidRPr="003F2F8C">
        <w:rPr>
          <w:rFonts w:ascii="Calibri" w:hAnsi="Calibri" w:cs="Arial"/>
          <w:sz w:val="22"/>
        </w:rPr>
        <w:t xml:space="preserve">Clinical </w:t>
      </w:r>
      <w:r w:rsidRPr="003F2F8C">
        <w:rPr>
          <w:rFonts w:ascii="Calibri" w:hAnsi="Calibri" w:cs="Arial"/>
          <w:sz w:val="22"/>
        </w:rPr>
        <w:t>Preparation</w:t>
      </w:r>
    </w:p>
    <w:p w:rsidR="00F63662" w:rsidRPr="003F2F8C" w:rsidRDefault="00F63662" w:rsidP="004E04F8">
      <w:pPr>
        <w:numPr>
          <w:ilvl w:val="0"/>
          <w:numId w:val="8"/>
        </w:numPr>
        <w:spacing w:after="0" w:line="240" w:lineRule="auto"/>
        <w:rPr>
          <w:rFonts w:ascii="Calibri" w:hAnsi="Calibri" w:cs="Arial"/>
          <w:b/>
          <w:sz w:val="22"/>
        </w:rPr>
      </w:pPr>
      <w:r w:rsidRPr="003F2F8C">
        <w:rPr>
          <w:rFonts w:ascii="Calibri" w:hAnsi="Calibri" w:cs="Arial"/>
          <w:sz w:val="22"/>
        </w:rPr>
        <w:t>Time management</w:t>
      </w:r>
    </w:p>
    <w:p w:rsidR="009B5450" w:rsidRPr="003F2F8C" w:rsidRDefault="00AA513B" w:rsidP="004E04F8">
      <w:pPr>
        <w:numPr>
          <w:ilvl w:val="0"/>
          <w:numId w:val="8"/>
        </w:numPr>
        <w:spacing w:after="0" w:line="240" w:lineRule="auto"/>
        <w:rPr>
          <w:rFonts w:ascii="Calibri" w:hAnsi="Calibri" w:cs="Arial"/>
          <w:b/>
          <w:sz w:val="22"/>
        </w:rPr>
      </w:pPr>
      <w:r w:rsidRPr="003F2F8C">
        <w:rPr>
          <w:rFonts w:ascii="Calibri" w:hAnsi="Calibri" w:cs="Arial"/>
          <w:sz w:val="22"/>
        </w:rPr>
        <w:t xml:space="preserve">Root </w:t>
      </w:r>
      <w:r w:rsidR="00E43BCA" w:rsidRPr="003F2F8C">
        <w:rPr>
          <w:rFonts w:ascii="Calibri" w:hAnsi="Calibri" w:cs="Arial"/>
          <w:sz w:val="22"/>
        </w:rPr>
        <w:t>planning</w:t>
      </w:r>
    </w:p>
    <w:p w:rsidR="009B5450" w:rsidRPr="003F2F8C" w:rsidRDefault="009B5450" w:rsidP="004E04F8">
      <w:pPr>
        <w:numPr>
          <w:ilvl w:val="0"/>
          <w:numId w:val="8"/>
        </w:numPr>
        <w:spacing w:after="0" w:line="240" w:lineRule="auto"/>
        <w:rPr>
          <w:rFonts w:ascii="Calibri" w:hAnsi="Calibri" w:cs="Arial"/>
          <w:b/>
          <w:sz w:val="22"/>
        </w:rPr>
      </w:pPr>
      <w:r w:rsidRPr="003F2F8C">
        <w:rPr>
          <w:rFonts w:ascii="Calibri" w:hAnsi="Calibri" w:cs="Arial"/>
          <w:sz w:val="22"/>
        </w:rPr>
        <w:t>Medicament placement</w:t>
      </w:r>
    </w:p>
    <w:p w:rsidR="00AA513B" w:rsidRPr="003F2F8C" w:rsidRDefault="009B5450" w:rsidP="004E04F8">
      <w:pPr>
        <w:numPr>
          <w:ilvl w:val="0"/>
          <w:numId w:val="8"/>
        </w:numPr>
        <w:spacing w:after="0" w:line="240" w:lineRule="auto"/>
        <w:rPr>
          <w:rFonts w:ascii="Calibri" w:hAnsi="Calibri" w:cs="Arial"/>
          <w:b/>
          <w:sz w:val="22"/>
        </w:rPr>
      </w:pPr>
      <w:r w:rsidRPr="003F2F8C">
        <w:rPr>
          <w:rFonts w:ascii="Calibri" w:hAnsi="Calibri" w:cs="Arial"/>
          <w:sz w:val="22"/>
        </w:rPr>
        <w:t>D</w:t>
      </w:r>
      <w:r w:rsidR="00E43BCA" w:rsidRPr="003F2F8C">
        <w:rPr>
          <w:rFonts w:ascii="Calibri" w:hAnsi="Calibri" w:cs="Arial"/>
          <w:sz w:val="22"/>
        </w:rPr>
        <w:t>eposit removal techniques</w:t>
      </w:r>
    </w:p>
    <w:p w:rsidR="00F5618E" w:rsidRPr="003F2F8C" w:rsidRDefault="00F5618E" w:rsidP="004E04F8">
      <w:pPr>
        <w:numPr>
          <w:ilvl w:val="0"/>
          <w:numId w:val="8"/>
        </w:numPr>
        <w:spacing w:after="0" w:line="240" w:lineRule="auto"/>
        <w:rPr>
          <w:rFonts w:ascii="Calibri" w:hAnsi="Calibri" w:cs="Arial"/>
          <w:b/>
          <w:sz w:val="22"/>
        </w:rPr>
      </w:pPr>
      <w:r w:rsidRPr="003F2F8C">
        <w:rPr>
          <w:rFonts w:ascii="Calibri" w:hAnsi="Calibri" w:cs="Arial"/>
          <w:sz w:val="22"/>
        </w:rPr>
        <w:t>Reevaluation</w:t>
      </w:r>
      <w:r w:rsidR="00E5197D" w:rsidRPr="003F2F8C">
        <w:rPr>
          <w:rFonts w:ascii="Calibri" w:hAnsi="Calibri" w:cs="Arial"/>
          <w:sz w:val="22"/>
        </w:rPr>
        <w:t xml:space="preserve"> of treatment interventions</w:t>
      </w:r>
    </w:p>
    <w:p w:rsidR="00661013" w:rsidRPr="003F2F8C" w:rsidRDefault="005E1651" w:rsidP="005F425A">
      <w:pPr>
        <w:numPr>
          <w:ilvl w:val="0"/>
          <w:numId w:val="8"/>
        </w:numPr>
        <w:spacing w:after="0" w:line="240" w:lineRule="auto"/>
        <w:rPr>
          <w:rFonts w:ascii="Calibri" w:hAnsi="Calibri" w:cs="Arial"/>
          <w:b/>
          <w:sz w:val="22"/>
        </w:rPr>
      </w:pPr>
      <w:r w:rsidRPr="003F2F8C">
        <w:rPr>
          <w:rFonts w:ascii="Calibri" w:hAnsi="Calibri" w:cs="Arial"/>
          <w:sz w:val="22"/>
        </w:rPr>
        <w:t>Radiographic techniques and interpre</w:t>
      </w:r>
      <w:r w:rsidR="000744B8" w:rsidRPr="003F2F8C">
        <w:rPr>
          <w:rFonts w:ascii="Calibri" w:hAnsi="Calibri" w:cs="Arial"/>
          <w:sz w:val="22"/>
        </w:rPr>
        <w:t>t</w:t>
      </w:r>
      <w:r w:rsidRPr="003F2F8C">
        <w:rPr>
          <w:rFonts w:ascii="Calibri" w:hAnsi="Calibri" w:cs="Arial"/>
          <w:sz w:val="22"/>
        </w:rPr>
        <w:t>ation</w:t>
      </w:r>
    </w:p>
    <w:p w:rsidR="000744B8" w:rsidRPr="003F2F8C" w:rsidRDefault="000744B8" w:rsidP="005F425A">
      <w:pPr>
        <w:numPr>
          <w:ilvl w:val="0"/>
          <w:numId w:val="8"/>
        </w:numPr>
        <w:spacing w:after="0" w:line="240" w:lineRule="auto"/>
        <w:rPr>
          <w:rFonts w:ascii="Calibri" w:hAnsi="Calibri" w:cs="Arial"/>
          <w:b/>
          <w:sz w:val="22"/>
        </w:rPr>
      </w:pPr>
      <w:r w:rsidRPr="003F2F8C">
        <w:rPr>
          <w:rFonts w:ascii="Calibri" w:hAnsi="Calibri" w:cs="Arial"/>
          <w:sz w:val="22"/>
        </w:rPr>
        <w:t>Ethical and legal</w:t>
      </w:r>
      <w:r w:rsidR="00CF2C08" w:rsidRPr="003F2F8C">
        <w:rPr>
          <w:rFonts w:ascii="Calibri" w:hAnsi="Calibri" w:cs="Arial"/>
          <w:sz w:val="22"/>
        </w:rPr>
        <w:t xml:space="preserve"> rules</w:t>
      </w:r>
      <w:r w:rsidR="00364A95" w:rsidRPr="003F2F8C">
        <w:rPr>
          <w:rFonts w:ascii="Calibri" w:hAnsi="Calibri" w:cs="Arial"/>
          <w:sz w:val="22"/>
        </w:rPr>
        <w:t xml:space="preserve"> and regulations</w:t>
      </w:r>
    </w:p>
    <w:p w:rsidR="00AD2F05" w:rsidRPr="003F2F8C" w:rsidRDefault="00AD2F05" w:rsidP="005F425A">
      <w:pPr>
        <w:numPr>
          <w:ilvl w:val="0"/>
          <w:numId w:val="8"/>
        </w:numPr>
        <w:spacing w:after="0" w:line="240" w:lineRule="auto"/>
        <w:rPr>
          <w:rFonts w:ascii="Calibri" w:hAnsi="Calibri" w:cs="Arial"/>
          <w:b/>
          <w:sz w:val="22"/>
        </w:rPr>
      </w:pPr>
      <w:r w:rsidRPr="003F2F8C">
        <w:rPr>
          <w:rFonts w:ascii="Calibri" w:hAnsi="Calibri" w:cs="Arial"/>
          <w:sz w:val="22"/>
        </w:rPr>
        <w:t>Documentation</w:t>
      </w:r>
      <w:r w:rsidR="00E83B03" w:rsidRPr="003F2F8C">
        <w:rPr>
          <w:rFonts w:ascii="Calibri" w:hAnsi="Calibri" w:cs="Arial"/>
          <w:sz w:val="22"/>
        </w:rPr>
        <w:t xml:space="preserve"> of dental hygiene treatment</w:t>
      </w:r>
    </w:p>
    <w:p w:rsidR="009B5450" w:rsidRPr="003F2F8C" w:rsidRDefault="009B5450" w:rsidP="005F425A">
      <w:pPr>
        <w:numPr>
          <w:ilvl w:val="0"/>
          <w:numId w:val="8"/>
        </w:numPr>
        <w:spacing w:after="0" w:line="240" w:lineRule="auto"/>
        <w:rPr>
          <w:rFonts w:ascii="Calibri" w:hAnsi="Calibri" w:cs="Arial"/>
          <w:b/>
          <w:sz w:val="22"/>
        </w:rPr>
      </w:pPr>
      <w:r w:rsidRPr="003F2F8C">
        <w:rPr>
          <w:rFonts w:ascii="Calibri" w:hAnsi="Calibri" w:cs="Arial"/>
          <w:sz w:val="22"/>
        </w:rPr>
        <w:t>Screen patients</w:t>
      </w:r>
    </w:p>
    <w:p w:rsidR="005F425A" w:rsidRPr="005F425A" w:rsidRDefault="005F425A" w:rsidP="00661013">
      <w:pPr>
        <w:pStyle w:val="ListParagraph"/>
        <w:spacing w:after="0" w:line="240" w:lineRule="auto"/>
        <w:rPr>
          <w:rFonts w:ascii="Calibri" w:hAnsi="Calibri" w:cs="Arial"/>
          <w:b/>
          <w:sz w:val="22"/>
        </w:rPr>
      </w:pPr>
    </w:p>
    <w:p w:rsidR="00FD4DEE" w:rsidRPr="001715A0" w:rsidRDefault="004A7FC2" w:rsidP="00862C96">
      <w:pPr>
        <w:tabs>
          <w:tab w:val="left" w:pos="4140"/>
        </w:tabs>
        <w:spacing w:after="0"/>
        <w:rPr>
          <w:b/>
          <w:caps/>
        </w:rPr>
      </w:pPr>
      <w:r w:rsidRPr="004A7FC2">
        <w:rPr>
          <w:b/>
          <w:caps/>
        </w:rPr>
        <w:pict>
          <v:shape id="_x0000_i1037" type="#_x0000_t75" style="width:162.8pt;height:18.8pt">
            <v:imagedata r:id="rId20"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C126F1">
        <w:trPr>
          <w:cnfStyle w:val="100000000000"/>
        </w:trPr>
        <w:tc>
          <w:tcPr>
            <w:cnfStyle w:val="001000000000"/>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C126F1" w:rsidRPr="001715A0" w:rsidTr="009B5450">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C7481C" w:rsidRDefault="00C126F1" w:rsidP="002936DD">
            <w:pPr>
              <w:tabs>
                <w:tab w:val="left" w:pos="4140"/>
              </w:tabs>
              <w:spacing w:line="276" w:lineRule="auto"/>
              <w:rPr>
                <w:b w:val="0"/>
                <w:color w:val="auto"/>
                <w:szCs w:val="20"/>
              </w:rPr>
            </w:pPr>
            <w:r>
              <w:rPr>
                <w:rFonts w:cstheme="minorHAnsi"/>
                <w:b w:val="0"/>
                <w:szCs w:val="20"/>
              </w:rPr>
              <w:t>Apply critical thinking and problem-solving strategies to: analyze assessment data, collaboratively create individualized treatment plans, perform intervention techniques, and evaluate outcomes for dental hygiene services for specific</w:t>
            </w:r>
            <w:r w:rsidRPr="00C7481C">
              <w:rPr>
                <w:rFonts w:cstheme="minorHAnsi"/>
                <w:b w:val="0"/>
                <w:szCs w:val="20"/>
              </w:rPr>
              <w:t xml:space="preserve"> periodontal class types </w:t>
            </w:r>
            <w:r>
              <w:rPr>
                <w:rFonts w:cstheme="minorHAnsi"/>
                <w:b w:val="0"/>
                <w:szCs w:val="20"/>
              </w:rPr>
              <w:t>involving</w:t>
            </w:r>
            <w:r w:rsidRPr="00C7481C">
              <w:rPr>
                <w:rFonts w:cstheme="minorHAnsi"/>
                <w:b w:val="0"/>
                <w:szCs w:val="20"/>
              </w:rPr>
              <w:t xml:space="preserve"> the child, adolescent, adult, geriatric and special-needs patients from diverse populations.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100000"/>
            </w:pPr>
            <w:r>
              <w:t>Assessment Performance Evaluation</w:t>
            </w:r>
          </w:p>
          <w:p w:rsidR="00C126F1" w:rsidRDefault="00C126F1" w:rsidP="00922A09">
            <w:pPr>
              <w:tabs>
                <w:tab w:val="left" w:pos="4140"/>
              </w:tabs>
              <w:cnfStyle w:val="000000100000"/>
            </w:pPr>
          </w:p>
          <w:p w:rsidR="00C126F1" w:rsidRDefault="00C126F1" w:rsidP="00922A09">
            <w:pPr>
              <w:tabs>
                <w:tab w:val="left" w:pos="4140"/>
              </w:tabs>
              <w:cnfStyle w:val="000000100000"/>
            </w:pPr>
            <w:r>
              <w:t>End-Product Performance Evaluation</w:t>
            </w:r>
          </w:p>
          <w:p w:rsidR="00C126F1" w:rsidRDefault="00C126F1" w:rsidP="00922A09">
            <w:pPr>
              <w:tabs>
                <w:tab w:val="left" w:pos="4140"/>
              </w:tabs>
              <w:cnfStyle w:val="000000100000"/>
            </w:pPr>
          </w:p>
          <w:p w:rsidR="00C126F1" w:rsidRDefault="00C126F1" w:rsidP="00922A09">
            <w:pPr>
              <w:tabs>
                <w:tab w:val="left" w:pos="4140"/>
              </w:tabs>
              <w:cnfStyle w:val="000000100000"/>
            </w:pPr>
            <w:r>
              <w:t>Capstone Performance Evaluation</w:t>
            </w:r>
          </w:p>
          <w:p w:rsidR="00C126F1" w:rsidRDefault="00C126F1" w:rsidP="00922A09">
            <w:pPr>
              <w:tabs>
                <w:tab w:val="left" w:pos="4140"/>
              </w:tabs>
              <w:cnfStyle w:val="000000100000"/>
            </w:pPr>
          </w:p>
          <w:p w:rsidR="00C126F1" w:rsidRPr="00FE3341" w:rsidRDefault="00C126F1" w:rsidP="00922A09">
            <w:pPr>
              <w:tabs>
                <w:tab w:val="left" w:pos="4140"/>
              </w:tabs>
              <w:cnfStyle w:val="0000001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C126F1" w:rsidRPr="001715A0" w:rsidRDefault="00C126F1" w:rsidP="00AD2F05">
            <w:pPr>
              <w:tabs>
                <w:tab w:val="left" w:pos="4140"/>
              </w:tabs>
              <w:spacing w:line="276" w:lineRule="auto"/>
              <w:cnfStyle w:val="000000100000"/>
              <w:rPr>
                <w:color w:val="auto"/>
              </w:rPr>
            </w:pPr>
            <w:r>
              <w:rPr>
                <w:color w:val="auto"/>
              </w:rPr>
              <w:t>CT, COM</w:t>
            </w:r>
          </w:p>
        </w:tc>
      </w:tr>
      <w:tr w:rsidR="00C126F1" w:rsidRPr="001715A0" w:rsidTr="00C126F1">
        <w:tc>
          <w:tcPr>
            <w:cnfStyle w:val="001000000000"/>
            <w:tcW w:w="3168" w:type="dxa"/>
            <w:tcBorders>
              <w:top w:val="single" w:sz="4" w:space="0" w:color="auto"/>
              <w:bottom w:val="single" w:sz="4" w:space="0" w:color="auto"/>
              <w:right w:val="single" w:sz="4" w:space="0" w:color="auto"/>
            </w:tcBorders>
          </w:tcPr>
          <w:p w:rsidR="00C126F1" w:rsidRPr="00C7481C" w:rsidRDefault="00C126F1" w:rsidP="002138D6">
            <w:pPr>
              <w:tabs>
                <w:tab w:val="left" w:pos="4140"/>
              </w:tabs>
              <w:spacing w:line="276" w:lineRule="auto"/>
              <w:rPr>
                <w:b w:val="0"/>
                <w:color w:val="auto"/>
                <w:szCs w:val="20"/>
              </w:rPr>
            </w:pPr>
            <w:r>
              <w:rPr>
                <w:rFonts w:cstheme="minorHAnsi"/>
                <w:b w:val="0"/>
                <w:szCs w:val="20"/>
              </w:rPr>
              <w:t xml:space="preserve">Incorporate </w:t>
            </w:r>
            <w:r w:rsidRPr="000030A3">
              <w:rPr>
                <w:rFonts w:cstheme="minorHAnsi"/>
                <w:b w:val="0"/>
                <w:szCs w:val="20"/>
              </w:rPr>
              <w:t xml:space="preserve">technology </w:t>
            </w:r>
            <w:r>
              <w:rPr>
                <w:rFonts w:cstheme="minorHAnsi"/>
                <w:b w:val="0"/>
                <w:szCs w:val="20"/>
              </w:rPr>
              <w:t xml:space="preserve">in the delivery of dental hygiene patient care services </w:t>
            </w:r>
            <w:r w:rsidRPr="00C7481C">
              <w:rPr>
                <w:rFonts w:cstheme="minorHAnsi"/>
                <w:b w:val="0"/>
                <w:szCs w:val="20"/>
              </w:rPr>
              <w:t>on the general, oral, periodontal, and psychosocial health status of the child, adolescent, adult, geriatric and special-needs populations using methods consistent with medico legal principles.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000000"/>
            </w:pPr>
            <w:r>
              <w:t>Scale</w:t>
            </w:r>
            <w:r w:rsidRPr="00FE3341">
              <w:t xml:space="preserve"> Performance Evaluation</w:t>
            </w:r>
          </w:p>
          <w:p w:rsidR="00C126F1" w:rsidRDefault="00C126F1" w:rsidP="00922A09">
            <w:pPr>
              <w:tabs>
                <w:tab w:val="left" w:pos="4140"/>
              </w:tabs>
              <w:cnfStyle w:val="000000000000"/>
            </w:pPr>
          </w:p>
          <w:p w:rsidR="00C126F1" w:rsidRDefault="00C126F1" w:rsidP="00922A09">
            <w:pPr>
              <w:tabs>
                <w:tab w:val="left" w:pos="4140"/>
              </w:tabs>
              <w:cnfStyle w:val="000000000000"/>
            </w:pPr>
            <w:r>
              <w:t>Air Abrasive Performance Evaluation</w:t>
            </w:r>
          </w:p>
          <w:p w:rsidR="00C126F1" w:rsidRDefault="00C126F1" w:rsidP="00922A09">
            <w:pPr>
              <w:tabs>
                <w:tab w:val="left" w:pos="4140"/>
              </w:tabs>
              <w:cnfStyle w:val="000000000000"/>
            </w:pPr>
          </w:p>
          <w:p w:rsidR="00C126F1" w:rsidRPr="00FE3341" w:rsidRDefault="00C126F1" w:rsidP="00C126F1">
            <w:pPr>
              <w:tabs>
                <w:tab w:val="left" w:pos="4140"/>
              </w:tabs>
              <w:cnfStyle w:val="000000000000"/>
            </w:pPr>
            <w:r>
              <w:t xml:space="preserve">Root </w:t>
            </w:r>
            <w:proofErr w:type="spellStart"/>
            <w:r>
              <w:t>Planing</w:t>
            </w:r>
            <w:proofErr w:type="spellEnd"/>
            <w:r>
              <w:t xml:space="preserve"> performance evaluation</w:t>
            </w:r>
          </w:p>
        </w:tc>
        <w:tc>
          <w:tcPr>
            <w:tcW w:w="3168" w:type="dxa"/>
            <w:tcBorders>
              <w:top w:val="single" w:sz="4" w:space="0" w:color="auto"/>
              <w:left w:val="single" w:sz="4" w:space="0" w:color="auto"/>
              <w:bottom w:val="single" w:sz="4" w:space="0" w:color="auto"/>
            </w:tcBorders>
          </w:tcPr>
          <w:p w:rsidR="00C126F1" w:rsidRPr="001715A0" w:rsidRDefault="00C126F1" w:rsidP="007B1A85">
            <w:pPr>
              <w:tabs>
                <w:tab w:val="left" w:pos="4140"/>
              </w:tabs>
              <w:spacing w:line="276" w:lineRule="auto"/>
              <w:cnfStyle w:val="000000000000"/>
              <w:rPr>
                <w:color w:val="auto"/>
              </w:rPr>
            </w:pPr>
          </w:p>
        </w:tc>
      </w:tr>
      <w:tr w:rsidR="00C126F1" w:rsidRPr="001715A0" w:rsidTr="009B5450">
        <w:trPr>
          <w:cnfStyle w:val="000000100000"/>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0744B8" w:rsidRDefault="00C126F1" w:rsidP="00CF2C08">
            <w:pPr>
              <w:tabs>
                <w:tab w:val="left" w:pos="4140"/>
              </w:tabs>
              <w:spacing w:line="276" w:lineRule="auto"/>
              <w:rPr>
                <w:b w:val="0"/>
                <w:color w:val="auto"/>
              </w:rPr>
            </w:pPr>
            <w:r w:rsidRPr="000744B8">
              <w:rPr>
                <w:b w:val="0"/>
                <w:color w:val="auto"/>
              </w:rPr>
              <w:t>Expose, interpret and mount diagnostic radiographs.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Pr="00C126F1" w:rsidRDefault="00C126F1" w:rsidP="00C126F1">
            <w:pPr>
              <w:tabs>
                <w:tab w:val="left" w:pos="4140"/>
              </w:tabs>
              <w:cnfStyle w:val="000000100000"/>
            </w:pPr>
            <w:r>
              <w:t>Radiographic performance evaluation</w:t>
            </w:r>
          </w:p>
        </w:tc>
        <w:tc>
          <w:tcPr>
            <w:tcW w:w="3168" w:type="dxa"/>
            <w:tcBorders>
              <w:top w:val="single" w:sz="4" w:space="0" w:color="auto"/>
              <w:left w:val="single" w:sz="4" w:space="0" w:color="auto"/>
              <w:bottom w:val="single" w:sz="4" w:space="0" w:color="auto"/>
              <w:right w:val="single" w:sz="4" w:space="0" w:color="auto"/>
            </w:tcBorders>
          </w:tcPr>
          <w:p w:rsidR="00C126F1" w:rsidRPr="001715A0" w:rsidRDefault="00C126F1" w:rsidP="007B1A85">
            <w:pPr>
              <w:tabs>
                <w:tab w:val="left" w:pos="4140"/>
              </w:tabs>
              <w:spacing w:line="276" w:lineRule="auto"/>
              <w:cnfStyle w:val="000000100000"/>
              <w:rPr>
                <w:color w:val="auto"/>
              </w:rPr>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364A95" w:rsidRDefault="00C126F1" w:rsidP="00C126F1">
            <w:pPr>
              <w:spacing w:before="100" w:beforeAutospacing="1" w:after="100" w:afterAutospacing="1"/>
              <w:rPr>
                <w:b w:val="0"/>
                <w:color w:val="auto"/>
                <w:szCs w:val="20"/>
              </w:rPr>
            </w:pPr>
            <w:r w:rsidRPr="00364A95">
              <w:rPr>
                <w:rFonts w:cstheme="minorHAnsi"/>
                <w:b w:val="0"/>
                <w:szCs w:val="20"/>
              </w:rPr>
              <w:lastRenderedPageBreak/>
              <w:t xml:space="preserve">Adhere to established </w:t>
            </w:r>
            <w:r>
              <w:rPr>
                <w:rFonts w:cstheme="minorHAnsi"/>
                <w:b w:val="0"/>
                <w:szCs w:val="20"/>
              </w:rPr>
              <w:t xml:space="preserve">rules and regulations outlined by the Florida State Statutes </w:t>
            </w:r>
            <w:r w:rsidRPr="00364A95">
              <w:rPr>
                <w:rFonts w:cstheme="minorHAnsi"/>
                <w:b w:val="0"/>
                <w:szCs w:val="20"/>
              </w:rPr>
              <w:t>in the provision of dental hygiene care.</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Pr="00227381" w:rsidRDefault="00C126F1" w:rsidP="00922A09">
            <w:pPr>
              <w:tabs>
                <w:tab w:val="left" w:pos="4140"/>
              </w:tabs>
              <w:cnfStyle w:val="000000000000"/>
            </w:pPr>
            <w:r>
              <w:t xml:space="preserve">Clinical Advising – Self Assessment Performance Evaluation </w:t>
            </w:r>
          </w:p>
        </w:tc>
        <w:tc>
          <w:tcPr>
            <w:tcW w:w="3168" w:type="dxa"/>
            <w:tcBorders>
              <w:top w:val="single" w:sz="4" w:space="0" w:color="auto"/>
              <w:left w:val="single" w:sz="4" w:space="0" w:color="auto"/>
              <w:bottom w:val="single" w:sz="4" w:space="0" w:color="auto"/>
              <w:right w:val="single" w:sz="4" w:space="0" w:color="auto"/>
            </w:tcBorders>
          </w:tcPr>
          <w:p w:rsidR="00C126F1" w:rsidRPr="001715A0" w:rsidRDefault="00C126F1" w:rsidP="00D44592">
            <w:pPr>
              <w:tabs>
                <w:tab w:val="left" w:pos="4140"/>
              </w:tabs>
              <w:spacing w:line="276" w:lineRule="auto"/>
              <w:cnfStyle w:val="000000000000"/>
              <w:rPr>
                <w:color w:val="auto"/>
              </w:rPr>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364A95" w:rsidRDefault="00C126F1" w:rsidP="00E5197D">
            <w:pPr>
              <w:spacing w:before="100" w:beforeAutospacing="1" w:after="100" w:afterAutospacing="1"/>
              <w:rPr>
                <w:rFonts w:cstheme="minorHAnsi"/>
                <w:b w:val="0"/>
                <w:szCs w:val="20"/>
              </w:rPr>
            </w:pPr>
            <w:r>
              <w:rPr>
                <w:rFonts w:cstheme="minorHAnsi"/>
                <w:b w:val="0"/>
                <w:szCs w:val="20"/>
              </w:rPr>
              <w:t>Documents all aspects of dental hygiene treatment.</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100000"/>
            </w:pPr>
            <w:r>
              <w:t>Quality Assurance- Chart Reviews</w:t>
            </w:r>
          </w:p>
          <w:p w:rsidR="00C126F1" w:rsidRDefault="00C126F1" w:rsidP="00922A09">
            <w:pPr>
              <w:tabs>
                <w:tab w:val="left" w:pos="4140"/>
              </w:tabs>
              <w:cnfStyle w:val="000000100000"/>
            </w:pPr>
          </w:p>
          <w:p w:rsidR="00C126F1" w:rsidRPr="00227381" w:rsidRDefault="00C126F1" w:rsidP="00922A09">
            <w:pPr>
              <w:tabs>
                <w:tab w:val="left" w:pos="4140"/>
              </w:tabs>
              <w:cnfStyle w:val="000000100000"/>
            </w:pPr>
            <w:r>
              <w:t>Clinical Advising-Self Assessment Evaluation</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7B1A85">
            <w:pPr>
              <w:tabs>
                <w:tab w:val="left" w:pos="4140"/>
              </w:tabs>
              <w:cnfStyle w:val="0000001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4E04F8" w:rsidRDefault="00C126F1" w:rsidP="00B95951">
            <w:pPr>
              <w:spacing w:before="100" w:beforeAutospacing="1" w:after="100" w:afterAutospacing="1"/>
              <w:rPr>
                <w:rFonts w:cstheme="minorHAnsi"/>
                <w:b w:val="0"/>
                <w:szCs w:val="20"/>
              </w:rPr>
            </w:pPr>
            <w:r>
              <w:rPr>
                <w:rFonts w:cstheme="minorHAnsi"/>
                <w:b w:val="0"/>
                <w:szCs w:val="20"/>
              </w:rPr>
              <w:t>Interpret</w:t>
            </w:r>
            <w:r w:rsidRPr="004E04F8">
              <w:rPr>
                <w:rFonts w:cstheme="minorHAnsi"/>
                <w:b w:val="0"/>
                <w:szCs w:val="20"/>
              </w:rPr>
              <w:t xml:space="preserve"> outcome</w:t>
            </w:r>
            <w:r>
              <w:rPr>
                <w:rFonts w:cstheme="minorHAnsi"/>
                <w:b w:val="0"/>
                <w:szCs w:val="20"/>
              </w:rPr>
              <w:t>s</w:t>
            </w:r>
            <w:r w:rsidRPr="004E04F8">
              <w:rPr>
                <w:rFonts w:cstheme="minorHAnsi"/>
                <w:b w:val="0"/>
                <w:szCs w:val="20"/>
              </w:rPr>
              <w:t xml:space="preserve"> </w:t>
            </w:r>
            <w:r>
              <w:rPr>
                <w:rFonts w:cstheme="minorHAnsi"/>
                <w:b w:val="0"/>
                <w:szCs w:val="20"/>
              </w:rPr>
              <w:t xml:space="preserve">and recommend appropriate </w:t>
            </w:r>
            <w:r w:rsidRPr="004E04F8">
              <w:rPr>
                <w:rFonts w:cstheme="minorHAnsi"/>
                <w:b w:val="0"/>
                <w:szCs w:val="20"/>
              </w:rPr>
              <w:t>maintenance</w:t>
            </w:r>
            <w:r>
              <w:rPr>
                <w:rFonts w:cstheme="minorHAnsi"/>
                <w:b w:val="0"/>
                <w:szCs w:val="20"/>
              </w:rPr>
              <w:t xml:space="preserve"> or </w:t>
            </w:r>
            <w:proofErr w:type="spellStart"/>
            <w:proofErr w:type="gramStart"/>
            <w:r>
              <w:rPr>
                <w:rFonts w:cstheme="minorHAnsi"/>
                <w:b w:val="0"/>
                <w:szCs w:val="20"/>
              </w:rPr>
              <w:t>rec</w:t>
            </w:r>
            <w:r w:rsidRPr="004E04F8">
              <w:rPr>
                <w:rFonts w:cstheme="minorHAnsi"/>
                <w:b w:val="0"/>
                <w:szCs w:val="20"/>
              </w:rPr>
              <w:t>are</w:t>
            </w:r>
            <w:proofErr w:type="spellEnd"/>
            <w:r>
              <w:rPr>
                <w:rFonts w:cstheme="minorHAnsi"/>
                <w:b w:val="0"/>
                <w:szCs w:val="20"/>
              </w:rPr>
              <w:t xml:space="preserve">  appointments</w:t>
            </w:r>
            <w:proofErr w:type="gramEnd"/>
            <w:r>
              <w:rPr>
                <w:rFonts w:cstheme="minorHAnsi"/>
                <w:b w:val="0"/>
                <w:szCs w:val="20"/>
              </w:rPr>
              <w:t>.</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Pr="00C126F1" w:rsidRDefault="00C126F1" w:rsidP="00C126F1">
            <w:pPr>
              <w:tabs>
                <w:tab w:val="left" w:pos="4140"/>
              </w:tabs>
              <w:cnfStyle w:val="000000000000"/>
            </w:pPr>
            <w:r>
              <w:t>Re-evaluation performance evaluation</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7B1A85">
            <w:pPr>
              <w:tabs>
                <w:tab w:val="left" w:pos="4140"/>
              </w:tabs>
              <w:cnfStyle w:val="0000000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F5618E" w:rsidRDefault="00C126F1" w:rsidP="00D44592">
            <w:pPr>
              <w:spacing w:before="100" w:beforeAutospacing="1" w:after="100" w:afterAutospacing="1"/>
              <w:rPr>
                <w:rFonts w:cstheme="minorHAnsi"/>
                <w:b w:val="0"/>
                <w:szCs w:val="20"/>
              </w:rPr>
            </w:pPr>
            <w:r>
              <w:rPr>
                <w:rFonts w:cstheme="minorHAnsi"/>
                <w:b w:val="0"/>
                <w:szCs w:val="20"/>
              </w:rPr>
              <w:t>Identify periodontal risk factors and implement root planning and medicament placement for advanced periodontal patients.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C126F1">
            <w:pPr>
              <w:tabs>
                <w:tab w:val="left" w:pos="4140"/>
              </w:tabs>
              <w:cnfStyle w:val="000000100000"/>
            </w:pPr>
            <w:r>
              <w:t xml:space="preserve">Root </w:t>
            </w:r>
            <w:proofErr w:type="spellStart"/>
            <w:r>
              <w:t>Planing</w:t>
            </w:r>
            <w:proofErr w:type="spellEnd"/>
            <w:r>
              <w:t xml:space="preserve"> performance evaluation</w:t>
            </w:r>
          </w:p>
          <w:p w:rsidR="00C126F1" w:rsidRDefault="00C126F1" w:rsidP="00C126F1">
            <w:pPr>
              <w:tabs>
                <w:tab w:val="left" w:pos="4140"/>
              </w:tabs>
              <w:cnfStyle w:val="000000100000"/>
            </w:pPr>
          </w:p>
          <w:p w:rsidR="00C126F1" w:rsidRPr="00C126F1" w:rsidRDefault="00C126F1" w:rsidP="00C126F1">
            <w:pPr>
              <w:tabs>
                <w:tab w:val="left" w:pos="4140"/>
              </w:tabs>
              <w:cnfStyle w:val="000000100000"/>
            </w:pPr>
            <w:r>
              <w:t>Medicament performance evaluation</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7B1A85">
            <w:pPr>
              <w:tabs>
                <w:tab w:val="left" w:pos="4140"/>
              </w:tabs>
              <w:cnfStyle w:val="0000001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Default="00C126F1" w:rsidP="00AA513B">
            <w:pPr>
              <w:spacing w:before="100" w:beforeAutospacing="1" w:after="100" w:afterAutospacing="1"/>
              <w:rPr>
                <w:rFonts w:cstheme="minorHAnsi"/>
                <w:b w:val="0"/>
                <w:szCs w:val="20"/>
              </w:rPr>
            </w:pPr>
            <w:r>
              <w:rPr>
                <w:rFonts w:cstheme="minorHAnsi"/>
                <w:b w:val="0"/>
                <w:szCs w:val="20"/>
              </w:rPr>
              <w:t>Incorporate a variety of deposit removal techniques to achieve and maintain oral health.</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C126F1">
            <w:pPr>
              <w:tabs>
                <w:tab w:val="left" w:pos="4140"/>
              </w:tabs>
              <w:cnfStyle w:val="000000000000"/>
            </w:pPr>
            <w:r>
              <w:t xml:space="preserve">Root </w:t>
            </w:r>
            <w:proofErr w:type="spellStart"/>
            <w:r>
              <w:t>Planing</w:t>
            </w:r>
            <w:proofErr w:type="spellEnd"/>
            <w:r>
              <w:t xml:space="preserve"> performance evaluation</w:t>
            </w:r>
          </w:p>
          <w:p w:rsidR="00C126F1" w:rsidRDefault="00C126F1" w:rsidP="007B1A85">
            <w:pPr>
              <w:tabs>
                <w:tab w:val="left" w:pos="4140"/>
              </w:tabs>
              <w:cnfStyle w:val="000000000000"/>
            </w:pPr>
          </w:p>
          <w:p w:rsidR="00C126F1" w:rsidRDefault="00C126F1" w:rsidP="00C126F1">
            <w:pPr>
              <w:tabs>
                <w:tab w:val="left" w:pos="4140"/>
              </w:tabs>
              <w:cnfStyle w:val="000000000000"/>
            </w:pPr>
            <w:r>
              <w:t>Air Abrasive performance evaluation</w:t>
            </w:r>
          </w:p>
          <w:p w:rsidR="00C126F1" w:rsidRDefault="00C126F1" w:rsidP="007B1A85">
            <w:pPr>
              <w:tabs>
                <w:tab w:val="left" w:pos="4140"/>
              </w:tabs>
              <w:cnfStyle w:val="000000000000"/>
            </w:pP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0A1477">
            <w:pPr>
              <w:tabs>
                <w:tab w:val="left" w:pos="4140"/>
              </w:tabs>
              <w:cnfStyle w:val="0000000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4E04F8" w:rsidRDefault="00C126F1" w:rsidP="00B95951">
            <w:pPr>
              <w:spacing w:before="100" w:beforeAutospacing="1" w:after="100" w:afterAutospacing="1"/>
              <w:rPr>
                <w:rFonts w:cstheme="minorHAnsi"/>
                <w:szCs w:val="20"/>
              </w:rPr>
            </w:pPr>
            <w:r>
              <w:rPr>
                <w:rFonts w:cstheme="minorHAnsi"/>
                <w:b w:val="0"/>
                <w:szCs w:val="20"/>
              </w:rPr>
              <w:t>Identify and a</w:t>
            </w:r>
            <w:r w:rsidRPr="00862173">
              <w:rPr>
                <w:rFonts w:cstheme="minorHAnsi"/>
                <w:b w:val="0"/>
                <w:szCs w:val="20"/>
              </w:rPr>
              <w:t xml:space="preserve">dminister local anesthetic safely and effectively </w:t>
            </w:r>
            <w:r>
              <w:rPr>
                <w:rFonts w:cstheme="minorHAnsi"/>
                <w:b w:val="0"/>
                <w:szCs w:val="20"/>
              </w:rPr>
              <w:t>for</w:t>
            </w:r>
            <w:r w:rsidRPr="00862173">
              <w:rPr>
                <w:rFonts w:cstheme="minorHAnsi"/>
                <w:b w:val="0"/>
                <w:szCs w:val="20"/>
              </w:rPr>
              <w:t xml:space="preserve"> </w:t>
            </w:r>
            <w:r>
              <w:rPr>
                <w:rFonts w:cstheme="minorHAnsi"/>
                <w:b w:val="0"/>
                <w:szCs w:val="20"/>
              </w:rPr>
              <w:t>clinical patients.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100000"/>
            </w:pPr>
            <w:r>
              <w:t>Local Anesthesia Performance Evaluation</w:t>
            </w:r>
          </w:p>
          <w:p w:rsidR="00C126F1" w:rsidRDefault="00C126F1" w:rsidP="00922A09">
            <w:pPr>
              <w:tabs>
                <w:tab w:val="left" w:pos="4140"/>
              </w:tabs>
              <w:cnfStyle w:val="000000100000"/>
            </w:pPr>
          </w:p>
          <w:p w:rsidR="00C126F1" w:rsidRDefault="00C126F1" w:rsidP="00922A09">
            <w:pPr>
              <w:tabs>
                <w:tab w:val="left" w:pos="4140"/>
              </w:tabs>
              <w:cnfStyle w:val="000000100000"/>
            </w:pP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B95951">
            <w:pPr>
              <w:tabs>
                <w:tab w:val="left" w:pos="4140"/>
              </w:tabs>
              <w:cnfStyle w:val="0000001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Default="00C126F1" w:rsidP="00B95951">
            <w:pPr>
              <w:spacing w:before="100" w:beforeAutospacing="1" w:after="100" w:afterAutospacing="1"/>
              <w:rPr>
                <w:rFonts w:cstheme="minorHAnsi"/>
                <w:b w:val="0"/>
                <w:szCs w:val="20"/>
              </w:rPr>
            </w:pPr>
            <w:r>
              <w:rPr>
                <w:rFonts w:cstheme="minorHAnsi"/>
                <w:b w:val="0"/>
                <w:szCs w:val="20"/>
              </w:rPr>
              <w:t>Communicate effectively with diverse individuals through oral conversation and written documentation.</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000000"/>
            </w:pPr>
            <w:r>
              <w:t>Clinical Advising-Self Assessment Evaluation</w:t>
            </w:r>
          </w:p>
          <w:p w:rsidR="00C126F1" w:rsidRDefault="00C126F1" w:rsidP="00922A09">
            <w:pPr>
              <w:tabs>
                <w:tab w:val="left" w:pos="4140"/>
              </w:tabs>
              <w:cnfStyle w:val="000000000000"/>
            </w:pPr>
          </w:p>
          <w:p w:rsidR="00C126F1" w:rsidRDefault="00C126F1" w:rsidP="00922A09">
            <w:pPr>
              <w:tabs>
                <w:tab w:val="left" w:pos="4140"/>
              </w:tabs>
              <w:cnfStyle w:val="0000000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B95951">
            <w:pPr>
              <w:tabs>
                <w:tab w:val="left" w:pos="4140"/>
              </w:tabs>
              <w:cnfStyle w:val="0000000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Default="00C126F1" w:rsidP="00B95951">
            <w:pPr>
              <w:spacing w:before="100" w:beforeAutospacing="1" w:after="100" w:afterAutospacing="1"/>
              <w:rPr>
                <w:rFonts w:cstheme="minorHAnsi"/>
                <w:b w:val="0"/>
                <w:szCs w:val="20"/>
              </w:rPr>
            </w:pPr>
            <w:r>
              <w:rPr>
                <w:rFonts w:cstheme="minorHAnsi"/>
                <w:b w:val="0"/>
                <w:szCs w:val="20"/>
              </w:rPr>
              <w:t>Screen patients for preventative, educational and therapeutic dental services and refer patients who have physiological, psychological and/or social problems for comprehensive evaluation.</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100000"/>
            </w:pPr>
            <w:r>
              <w:t>Screening Performance Evaluation</w:t>
            </w:r>
          </w:p>
          <w:p w:rsidR="00C126F1" w:rsidRDefault="00C126F1" w:rsidP="00922A09">
            <w:pPr>
              <w:tabs>
                <w:tab w:val="left" w:pos="4140"/>
              </w:tabs>
              <w:cnfStyle w:val="000000100000"/>
            </w:pPr>
          </w:p>
          <w:p w:rsidR="00C126F1" w:rsidRPr="00B56B88" w:rsidRDefault="00C126F1" w:rsidP="00922A09">
            <w:pPr>
              <w:tabs>
                <w:tab w:val="left" w:pos="4140"/>
              </w:tabs>
              <w:cnfStyle w:val="000000100000"/>
            </w:pPr>
            <w:r>
              <w:t>Patient surveys</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B95951">
            <w:pPr>
              <w:tabs>
                <w:tab w:val="left" w:pos="4140"/>
              </w:tabs>
              <w:cnfStyle w:val="0000001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Default="00C126F1" w:rsidP="00B95951">
            <w:pPr>
              <w:spacing w:before="100" w:beforeAutospacing="1" w:after="100" w:afterAutospacing="1"/>
              <w:rPr>
                <w:rFonts w:cstheme="minorHAnsi"/>
                <w:b w:val="0"/>
                <w:szCs w:val="20"/>
              </w:rPr>
            </w:pPr>
            <w:r>
              <w:rPr>
                <w:rFonts w:cstheme="minorHAnsi"/>
                <w:b w:val="0"/>
                <w:szCs w:val="20"/>
              </w:rPr>
              <w:t>Perform comprehensive dental hygiene services for the child, adolescent, adult, geriatric and special-needs patients.</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000000"/>
            </w:pPr>
            <w:r>
              <w:t>Clinical Advising-Self Assessment Evaluation</w:t>
            </w:r>
          </w:p>
          <w:p w:rsidR="00C126F1" w:rsidRDefault="00C126F1" w:rsidP="00922A09">
            <w:pPr>
              <w:tabs>
                <w:tab w:val="left" w:pos="4140"/>
              </w:tabs>
              <w:cnfStyle w:val="000000000000"/>
            </w:pPr>
          </w:p>
          <w:p w:rsidR="00C126F1" w:rsidRPr="00B56B88" w:rsidRDefault="00C126F1" w:rsidP="00922A09">
            <w:pPr>
              <w:tabs>
                <w:tab w:val="left" w:pos="4140"/>
              </w:tabs>
              <w:spacing w:after="200" w:line="276" w:lineRule="auto"/>
              <w:cnfStyle w:val="000000000000"/>
              <w:rPr>
                <w:color w:val="auto"/>
              </w:rPr>
            </w:pPr>
            <w:r>
              <w:t>Patient surveys</w:t>
            </w:r>
          </w:p>
          <w:p w:rsidR="00C126F1" w:rsidRDefault="00C126F1" w:rsidP="00922A09">
            <w:pPr>
              <w:tabs>
                <w:tab w:val="left" w:pos="4140"/>
              </w:tabs>
              <w:cnfStyle w:val="000000000000"/>
            </w:pPr>
            <w:r>
              <w:t>End-Product Evaluation</w:t>
            </w:r>
          </w:p>
          <w:p w:rsidR="00C126F1" w:rsidRDefault="00C126F1" w:rsidP="00922A09">
            <w:pPr>
              <w:tabs>
                <w:tab w:val="left" w:pos="4140"/>
              </w:tabs>
              <w:cnfStyle w:val="000000000000"/>
            </w:pPr>
          </w:p>
          <w:p w:rsidR="00C126F1" w:rsidRDefault="00C126F1" w:rsidP="00C126F1">
            <w:pPr>
              <w:tabs>
                <w:tab w:val="left" w:pos="4140"/>
              </w:tabs>
              <w:spacing w:after="200" w:line="276" w:lineRule="auto"/>
              <w:cnfStyle w:val="000000000000"/>
            </w:pPr>
            <w:r>
              <w:t>Quality assurance – chart reviews</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B95951">
            <w:pPr>
              <w:tabs>
                <w:tab w:val="left" w:pos="4140"/>
              </w:tabs>
              <w:cnfStyle w:val="000000000000"/>
            </w:pPr>
          </w:p>
        </w:tc>
      </w:tr>
      <w:tr w:rsidR="00C126F1" w:rsidRPr="001715A0" w:rsidTr="00C126F1">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0D2078" w:rsidRDefault="00C126F1" w:rsidP="00B95951">
            <w:pPr>
              <w:spacing w:before="100" w:beforeAutospacing="1" w:after="100" w:afterAutospacing="1"/>
              <w:rPr>
                <w:rFonts w:cstheme="minorHAnsi"/>
                <w:b w:val="0"/>
                <w:szCs w:val="20"/>
              </w:rPr>
            </w:pPr>
            <w:r w:rsidRPr="000D2078">
              <w:rPr>
                <w:rFonts w:cstheme="minorHAnsi"/>
                <w:b w:val="0"/>
                <w:szCs w:val="20"/>
              </w:rPr>
              <w:t>Identify and evaluate skills related to self-assessment and reflective dental hygiene practice</w:t>
            </w:r>
            <w:r>
              <w:rPr>
                <w:rFonts w:cstheme="minorHAnsi"/>
                <w:b w:val="0"/>
                <w:szCs w:val="20"/>
              </w:rPr>
              <w:t>.</w:t>
            </w:r>
          </w:p>
        </w:tc>
        <w:tc>
          <w:tcPr>
            <w:tcW w:w="3294" w:type="dxa"/>
            <w:tcBorders>
              <w:top w:val="single" w:sz="4" w:space="0" w:color="auto"/>
              <w:left w:val="single" w:sz="4" w:space="0" w:color="auto"/>
              <w:bottom w:val="single" w:sz="4" w:space="0" w:color="auto"/>
              <w:right w:val="single" w:sz="4" w:space="0" w:color="auto"/>
            </w:tcBorders>
            <w:shd w:val="clear" w:color="auto" w:fill="auto"/>
          </w:tcPr>
          <w:p w:rsidR="00C126F1" w:rsidRDefault="00C126F1" w:rsidP="00922A09">
            <w:pPr>
              <w:tabs>
                <w:tab w:val="left" w:pos="4140"/>
              </w:tabs>
              <w:cnfStyle w:val="000000100000"/>
            </w:pPr>
            <w:r>
              <w:t>Clinical Advising Self Assessment Evaluation</w:t>
            </w:r>
          </w:p>
          <w:p w:rsidR="00C126F1" w:rsidRDefault="00C126F1" w:rsidP="00922A09">
            <w:pPr>
              <w:tabs>
                <w:tab w:val="left" w:pos="4140"/>
              </w:tabs>
              <w:cnfStyle w:val="000000100000"/>
            </w:pPr>
          </w:p>
          <w:p w:rsidR="00C126F1" w:rsidRDefault="00C126F1" w:rsidP="00922A09">
            <w:pPr>
              <w:tabs>
                <w:tab w:val="left" w:pos="4140"/>
              </w:tabs>
              <w:cnfStyle w:val="000000100000"/>
            </w:pPr>
            <w:r>
              <w:t>Patient surveys</w:t>
            </w:r>
          </w:p>
          <w:p w:rsidR="00C126F1" w:rsidRDefault="00C126F1" w:rsidP="00922A09">
            <w:pPr>
              <w:tabs>
                <w:tab w:val="left" w:pos="4140"/>
              </w:tabs>
              <w:cnfStyle w:val="000000100000"/>
            </w:pPr>
          </w:p>
          <w:p w:rsidR="00C126F1" w:rsidRDefault="00C126F1" w:rsidP="00922A09">
            <w:pPr>
              <w:tabs>
                <w:tab w:val="left" w:pos="4140"/>
              </w:tabs>
              <w:cnfStyle w:val="000000100000"/>
            </w:pPr>
            <w:r>
              <w:t>Quality assurance – chart reviews</w:t>
            </w:r>
          </w:p>
        </w:tc>
        <w:tc>
          <w:tcPr>
            <w:tcW w:w="3168" w:type="dxa"/>
            <w:tcBorders>
              <w:top w:val="single" w:sz="4" w:space="0" w:color="auto"/>
              <w:left w:val="single" w:sz="4" w:space="0" w:color="auto"/>
              <w:bottom w:val="single" w:sz="4" w:space="0" w:color="auto"/>
              <w:right w:val="single" w:sz="4" w:space="0" w:color="auto"/>
            </w:tcBorders>
          </w:tcPr>
          <w:p w:rsidR="00C126F1" w:rsidRDefault="00C126F1" w:rsidP="00D44592">
            <w:pPr>
              <w:tabs>
                <w:tab w:val="left" w:pos="4140"/>
              </w:tabs>
              <w:cnfStyle w:val="000000100000"/>
            </w:pPr>
          </w:p>
        </w:tc>
      </w:tr>
      <w:tr w:rsidR="00C126F1" w:rsidRPr="001715A0" w:rsidTr="003C0AFE">
        <w:tblPrEx>
          <w:tblBorders>
            <w:left w:val="none" w:sz="0" w:space="0" w:color="auto"/>
            <w:right w:val="none" w:sz="0" w:space="0" w:color="auto"/>
            <w:insideH w:val="none" w:sz="0" w:space="0" w:color="auto"/>
            <w:insideV w:val="none" w:sz="0" w:space="0" w:color="auto"/>
          </w:tblBorders>
        </w:tblPrEx>
        <w:trPr>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C126F1" w:rsidRPr="00C7481C" w:rsidRDefault="00C126F1" w:rsidP="00B95951">
            <w:pPr>
              <w:tabs>
                <w:tab w:val="left" w:pos="4140"/>
              </w:tabs>
              <w:spacing w:line="276" w:lineRule="auto"/>
              <w:rPr>
                <w:b w:val="0"/>
                <w:color w:val="auto"/>
              </w:rPr>
            </w:pPr>
            <w:r>
              <w:rPr>
                <w:b w:val="0"/>
                <w:color w:val="auto"/>
              </w:rPr>
              <w:t>Perform time management skills in preparation for clinical private practice protocol and for state clinical board examinations.</w:t>
            </w:r>
          </w:p>
        </w:tc>
        <w:tc>
          <w:tcPr>
            <w:tcW w:w="3294" w:type="dxa"/>
            <w:tcBorders>
              <w:top w:val="single" w:sz="4" w:space="0" w:color="auto"/>
              <w:left w:val="single" w:sz="4" w:space="0" w:color="auto"/>
              <w:bottom w:val="single" w:sz="4" w:space="0" w:color="auto"/>
              <w:right w:val="single" w:sz="4" w:space="0" w:color="auto"/>
            </w:tcBorders>
          </w:tcPr>
          <w:p w:rsidR="00C126F1" w:rsidRPr="00C126F1" w:rsidRDefault="00C126F1" w:rsidP="00C126F1">
            <w:pPr>
              <w:tabs>
                <w:tab w:val="left" w:pos="4140"/>
              </w:tabs>
              <w:cnfStyle w:val="000000000000"/>
            </w:pPr>
            <w:r w:rsidRPr="00C126F1">
              <w:t xml:space="preserve">Mock </w:t>
            </w:r>
            <w:r>
              <w:t xml:space="preserve">Clinical </w:t>
            </w:r>
            <w:r w:rsidRPr="00C126F1">
              <w:t>Board Exam</w:t>
            </w:r>
            <w:r>
              <w:t>ination</w:t>
            </w:r>
          </w:p>
          <w:p w:rsidR="00C126F1" w:rsidRDefault="00C126F1" w:rsidP="00C126F1">
            <w:pPr>
              <w:tabs>
                <w:tab w:val="left" w:pos="4140"/>
              </w:tabs>
              <w:cnfStyle w:val="000000000000"/>
            </w:pPr>
          </w:p>
          <w:p w:rsidR="00C126F1" w:rsidRPr="00C126F1" w:rsidRDefault="00C126F1" w:rsidP="00C126F1">
            <w:pPr>
              <w:tabs>
                <w:tab w:val="left" w:pos="4140"/>
              </w:tabs>
              <w:cnfStyle w:val="000000000000"/>
            </w:pPr>
            <w:r>
              <w:t>Private Practice Self Assessment performance Evaluations</w:t>
            </w:r>
          </w:p>
        </w:tc>
        <w:tc>
          <w:tcPr>
            <w:tcW w:w="3168" w:type="dxa"/>
            <w:tcBorders>
              <w:top w:val="single" w:sz="4" w:space="0" w:color="auto"/>
              <w:left w:val="single" w:sz="4" w:space="0" w:color="auto"/>
              <w:bottom w:val="single" w:sz="4" w:space="0" w:color="auto"/>
              <w:right w:val="single" w:sz="4" w:space="0" w:color="auto"/>
            </w:tcBorders>
          </w:tcPr>
          <w:p w:rsidR="00C126F1" w:rsidRPr="001715A0" w:rsidRDefault="00C126F1" w:rsidP="00D44592">
            <w:pPr>
              <w:tabs>
                <w:tab w:val="left" w:pos="4140"/>
              </w:tabs>
              <w:spacing w:line="276" w:lineRule="auto"/>
              <w:cnfStyle w:val="000000000000"/>
              <w:rPr>
                <w:color w:val="auto"/>
              </w:rPr>
            </w:pPr>
            <w:r>
              <w:rPr>
                <w:color w:val="auto"/>
              </w:rPr>
              <w:t>CT</w:t>
            </w:r>
          </w:p>
        </w:tc>
      </w:tr>
    </w:tbl>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29599D">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A7FC2"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29599D">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29599D">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29599D">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29599D">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29599D">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29599D">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29599D">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29599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29599D">
            <w:rPr>
              <w:caps/>
            </w:rPr>
            <w:t>-- NA --</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29599D">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29599D">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29599D">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29599D">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29599D">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651968" w:rsidRDefault="004A7FC2" w:rsidP="00C21673">
      <w:pPr>
        <w:spacing w:after="0"/>
        <w:rPr>
          <w:b/>
        </w:rPr>
      </w:pPr>
      <w:sdt>
        <w:sdtPr>
          <w:id w:val="706025988"/>
          <w:lock w:val="sdtLocked"/>
          <w:placeholder>
            <w:docPart w:val="9E1E59A2518347B1A54E88852AB0CE55"/>
          </w:placeholder>
          <w:text w:multiLine="1"/>
        </w:sdtPr>
        <w:sdtContent>
          <w:r w:rsidR="00780F21">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651968">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A7FC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29599D">
            <w:rPr>
              <w:caps/>
            </w:rPr>
            <w:t>FALL 2013</w:t>
          </w:r>
        </w:sdtContent>
      </w:sdt>
      <w:r w:rsidR="00DE2FB7" w:rsidRPr="001715A0">
        <w:rPr>
          <w:caps/>
        </w:rPr>
        <w:t xml:space="preserve">        </w:t>
      </w:r>
    </w:p>
    <w:p w:rsidR="00DE2FB7" w:rsidRPr="001715A0" w:rsidRDefault="004A7FC2"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B131BF" w:rsidP="00DE2FB7">
      <w:pPr>
        <w:pBdr>
          <w:top w:val="single" w:sz="4" w:space="0" w:color="auto"/>
          <w:left w:val="single" w:sz="4" w:space="5" w:color="auto"/>
          <w:bottom w:val="single" w:sz="4" w:space="0" w:color="auto"/>
          <w:right w:val="single" w:sz="4" w:space="0" w:color="auto"/>
        </w:pBdr>
        <w:spacing w:after="0"/>
        <w:rPr>
          <w:caps/>
        </w:rPr>
      </w:pPr>
      <w:r w:rsidRPr="004A7FC2">
        <w:rPr>
          <w:caps/>
        </w:rPr>
        <w:pict>
          <v:shape id="_x0000_i1038" type="#_x0000_t75" alt="Microsoft Office Signature Line..." style="width:162.25pt;height:80.6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B131BF" w:rsidP="00DE2FB7">
      <w:pPr>
        <w:pBdr>
          <w:top w:val="single" w:sz="4" w:space="1" w:color="auto"/>
          <w:left w:val="single" w:sz="4" w:space="4" w:color="auto"/>
          <w:bottom w:val="single" w:sz="4" w:space="1" w:color="auto"/>
          <w:right w:val="single" w:sz="4" w:space="4" w:color="auto"/>
        </w:pBdr>
        <w:spacing w:after="0"/>
        <w:rPr>
          <w:caps/>
        </w:rPr>
      </w:pPr>
      <w:r w:rsidRPr="004A7FC2">
        <w:rPr>
          <w:caps/>
        </w:rPr>
        <w:pict>
          <v:shape id="_x0000_i1039" type="#_x0000_t75" alt="Microsoft Office Signature Line..." style="width:162.25pt;height:80.6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A7FC2" w:rsidP="00862C96">
      <w:pPr>
        <w:spacing w:after="0"/>
        <w:rPr>
          <w:caps/>
        </w:rPr>
      </w:pPr>
      <w:r w:rsidRPr="004A7FC2">
        <w:rPr>
          <w:caps/>
        </w:rPr>
        <w:pict>
          <v:shape id="_x0000_i1040" type="#_x0000_t75" style="width:496.5pt;height:69.3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4A7FC2" w:rsidP="00862C96">
      <w:pPr>
        <w:spacing w:after="0"/>
        <w:rPr>
          <w:caps/>
        </w:rPr>
      </w:pPr>
      <w:r w:rsidRPr="004A7FC2">
        <w:rPr>
          <w:caps/>
        </w:rPr>
        <w:pict>
          <v:shape id="_x0000_i1041" type="#_x0000_t75" style="width:262.75pt;height:23.1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29599D">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651968"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B131BF" w:rsidRDefault="00B131BF" w:rsidP="007233D7">
      <w:pPr>
        <w:spacing w:after="0"/>
        <w:rPr>
          <w:b/>
          <w:caps/>
        </w:rPr>
      </w:pPr>
    </w:p>
    <w:p w:rsidR="007233D7" w:rsidRPr="001715A0" w:rsidRDefault="007233D7" w:rsidP="007233D7">
      <w:pPr>
        <w:spacing w:after="0"/>
        <w:rPr>
          <w:b/>
          <w:caps/>
        </w:rPr>
      </w:pPr>
      <w:r w:rsidRPr="001715A0">
        <w:rPr>
          <w:b/>
          <w:caps/>
        </w:rPr>
        <w:lastRenderedPageBreak/>
        <w:t xml:space="preserve">DEANS’ COUNCIL </w:t>
      </w:r>
      <w:r w:rsidR="008C3DA5" w:rsidRPr="001715A0">
        <w:rPr>
          <w:b/>
          <w:caps/>
        </w:rPr>
        <w:t>Review – verified by</w:t>
      </w:r>
      <w:r w:rsidRPr="001715A0">
        <w:rPr>
          <w:b/>
          <w:caps/>
        </w:rPr>
        <w:t>:</w:t>
      </w:r>
    </w:p>
    <w:p w:rsidR="007233D7" w:rsidRPr="001715A0" w:rsidRDefault="00651968"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651968"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29599D">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4A7FC2" w:rsidRPr="00451983">
          <w:rPr>
            <w:sz w:val="16"/>
          </w:rPr>
          <w:fldChar w:fldCharType="begin"/>
        </w:r>
        <w:r w:rsidRPr="00451983">
          <w:rPr>
            <w:sz w:val="16"/>
          </w:rPr>
          <w:instrText xml:space="preserve"> PAGE   \* MERGEFORMAT </w:instrText>
        </w:r>
        <w:r w:rsidR="004A7FC2" w:rsidRPr="00451983">
          <w:rPr>
            <w:sz w:val="16"/>
          </w:rPr>
          <w:fldChar w:fldCharType="separate"/>
        </w:r>
        <w:r w:rsidR="00B131BF">
          <w:rPr>
            <w:noProof/>
            <w:sz w:val="16"/>
          </w:rPr>
          <w:t>6</w:t>
        </w:r>
        <w:r w:rsidR="004A7FC2"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9">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num>
  <w:num w:numId="6">
    <w:abstractNumId w:val="3"/>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030A3"/>
    <w:rsid w:val="0004057E"/>
    <w:rsid w:val="000479AF"/>
    <w:rsid w:val="000744B8"/>
    <w:rsid w:val="0007493D"/>
    <w:rsid w:val="00074DF9"/>
    <w:rsid w:val="00081C89"/>
    <w:rsid w:val="00092A5F"/>
    <w:rsid w:val="000966E7"/>
    <w:rsid w:val="000A1477"/>
    <w:rsid w:val="000C0596"/>
    <w:rsid w:val="000D1BA3"/>
    <w:rsid w:val="000D2078"/>
    <w:rsid w:val="000E1D88"/>
    <w:rsid w:val="000E4B24"/>
    <w:rsid w:val="000F072F"/>
    <w:rsid w:val="0011432E"/>
    <w:rsid w:val="00146CF1"/>
    <w:rsid w:val="001474FA"/>
    <w:rsid w:val="001715A0"/>
    <w:rsid w:val="0019737B"/>
    <w:rsid w:val="001B4C75"/>
    <w:rsid w:val="001B6498"/>
    <w:rsid w:val="001B66C6"/>
    <w:rsid w:val="001C18AE"/>
    <w:rsid w:val="001D3685"/>
    <w:rsid w:val="001E12FC"/>
    <w:rsid w:val="001E3478"/>
    <w:rsid w:val="001F116A"/>
    <w:rsid w:val="00200ACE"/>
    <w:rsid w:val="0020473D"/>
    <w:rsid w:val="00206D68"/>
    <w:rsid w:val="002138D6"/>
    <w:rsid w:val="00220FA2"/>
    <w:rsid w:val="00246930"/>
    <w:rsid w:val="00247E98"/>
    <w:rsid w:val="00250B1E"/>
    <w:rsid w:val="0026306B"/>
    <w:rsid w:val="00282D62"/>
    <w:rsid w:val="00293316"/>
    <w:rsid w:val="002936DD"/>
    <w:rsid w:val="002952C9"/>
    <w:rsid w:val="0029599D"/>
    <w:rsid w:val="002D6038"/>
    <w:rsid w:val="002E56A2"/>
    <w:rsid w:val="002F3037"/>
    <w:rsid w:val="00311B56"/>
    <w:rsid w:val="003374DC"/>
    <w:rsid w:val="00355D96"/>
    <w:rsid w:val="003564A9"/>
    <w:rsid w:val="00364A95"/>
    <w:rsid w:val="003B4DFA"/>
    <w:rsid w:val="003C0AFE"/>
    <w:rsid w:val="003C6034"/>
    <w:rsid w:val="003D40AC"/>
    <w:rsid w:val="003E33D3"/>
    <w:rsid w:val="003E6472"/>
    <w:rsid w:val="003F2F8C"/>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A7FC2"/>
    <w:rsid w:val="004B79EF"/>
    <w:rsid w:val="004E04F8"/>
    <w:rsid w:val="004F35FB"/>
    <w:rsid w:val="004F3E33"/>
    <w:rsid w:val="00502B5C"/>
    <w:rsid w:val="005119C1"/>
    <w:rsid w:val="00525C08"/>
    <w:rsid w:val="005339A1"/>
    <w:rsid w:val="00534004"/>
    <w:rsid w:val="00537794"/>
    <w:rsid w:val="00552D66"/>
    <w:rsid w:val="00553FEF"/>
    <w:rsid w:val="00596792"/>
    <w:rsid w:val="005C4A34"/>
    <w:rsid w:val="005C6AF8"/>
    <w:rsid w:val="005E052D"/>
    <w:rsid w:val="005E1651"/>
    <w:rsid w:val="005E1F08"/>
    <w:rsid w:val="005F425A"/>
    <w:rsid w:val="005F6030"/>
    <w:rsid w:val="00602709"/>
    <w:rsid w:val="00602766"/>
    <w:rsid w:val="006052B1"/>
    <w:rsid w:val="00612011"/>
    <w:rsid w:val="00626618"/>
    <w:rsid w:val="00627C53"/>
    <w:rsid w:val="00634272"/>
    <w:rsid w:val="00647A07"/>
    <w:rsid w:val="00651968"/>
    <w:rsid w:val="00661013"/>
    <w:rsid w:val="00685810"/>
    <w:rsid w:val="006A4707"/>
    <w:rsid w:val="006B01C0"/>
    <w:rsid w:val="006B3626"/>
    <w:rsid w:val="006E2DEC"/>
    <w:rsid w:val="0070125D"/>
    <w:rsid w:val="007233D7"/>
    <w:rsid w:val="00726D1E"/>
    <w:rsid w:val="0077712E"/>
    <w:rsid w:val="00780F21"/>
    <w:rsid w:val="00785FB3"/>
    <w:rsid w:val="00793DDB"/>
    <w:rsid w:val="007B0081"/>
    <w:rsid w:val="007B5480"/>
    <w:rsid w:val="007C35B3"/>
    <w:rsid w:val="007D0604"/>
    <w:rsid w:val="00801E25"/>
    <w:rsid w:val="00804FD1"/>
    <w:rsid w:val="00824EE7"/>
    <w:rsid w:val="0084629F"/>
    <w:rsid w:val="008470F0"/>
    <w:rsid w:val="00854C80"/>
    <w:rsid w:val="00862C96"/>
    <w:rsid w:val="00864F63"/>
    <w:rsid w:val="00872D20"/>
    <w:rsid w:val="008A3DF8"/>
    <w:rsid w:val="008B271D"/>
    <w:rsid w:val="008B5209"/>
    <w:rsid w:val="008B7824"/>
    <w:rsid w:val="008C3DA5"/>
    <w:rsid w:val="008C4B12"/>
    <w:rsid w:val="008D4200"/>
    <w:rsid w:val="008D5F1B"/>
    <w:rsid w:val="008F1C26"/>
    <w:rsid w:val="00901EA3"/>
    <w:rsid w:val="00905056"/>
    <w:rsid w:val="0094584E"/>
    <w:rsid w:val="00951692"/>
    <w:rsid w:val="00963892"/>
    <w:rsid w:val="00983BD3"/>
    <w:rsid w:val="00986AE3"/>
    <w:rsid w:val="009A13D1"/>
    <w:rsid w:val="009B1DF4"/>
    <w:rsid w:val="009B5450"/>
    <w:rsid w:val="009D37E8"/>
    <w:rsid w:val="009E7A39"/>
    <w:rsid w:val="00A03ECB"/>
    <w:rsid w:val="00A17B20"/>
    <w:rsid w:val="00A17BAC"/>
    <w:rsid w:val="00A26E63"/>
    <w:rsid w:val="00A74DFD"/>
    <w:rsid w:val="00A87420"/>
    <w:rsid w:val="00A95B91"/>
    <w:rsid w:val="00AA513B"/>
    <w:rsid w:val="00AB7E7E"/>
    <w:rsid w:val="00AD2F05"/>
    <w:rsid w:val="00AE3914"/>
    <w:rsid w:val="00AE5272"/>
    <w:rsid w:val="00AF15F3"/>
    <w:rsid w:val="00B11D07"/>
    <w:rsid w:val="00B1252B"/>
    <w:rsid w:val="00B131BF"/>
    <w:rsid w:val="00B22AED"/>
    <w:rsid w:val="00B361AB"/>
    <w:rsid w:val="00B361E9"/>
    <w:rsid w:val="00B56B52"/>
    <w:rsid w:val="00B96807"/>
    <w:rsid w:val="00BB049E"/>
    <w:rsid w:val="00BB270A"/>
    <w:rsid w:val="00BB5F2C"/>
    <w:rsid w:val="00BC3E96"/>
    <w:rsid w:val="00BD0407"/>
    <w:rsid w:val="00BD387F"/>
    <w:rsid w:val="00BE1C11"/>
    <w:rsid w:val="00BE58E1"/>
    <w:rsid w:val="00BE7D12"/>
    <w:rsid w:val="00BF3174"/>
    <w:rsid w:val="00C00B57"/>
    <w:rsid w:val="00C071D5"/>
    <w:rsid w:val="00C109E9"/>
    <w:rsid w:val="00C1176C"/>
    <w:rsid w:val="00C11B5F"/>
    <w:rsid w:val="00C126F1"/>
    <w:rsid w:val="00C15827"/>
    <w:rsid w:val="00C209A0"/>
    <w:rsid w:val="00C21673"/>
    <w:rsid w:val="00C37BEC"/>
    <w:rsid w:val="00C7481C"/>
    <w:rsid w:val="00C82E26"/>
    <w:rsid w:val="00C96271"/>
    <w:rsid w:val="00CA02D8"/>
    <w:rsid w:val="00CB6AC9"/>
    <w:rsid w:val="00CD1473"/>
    <w:rsid w:val="00CE4690"/>
    <w:rsid w:val="00CF2C08"/>
    <w:rsid w:val="00CF5246"/>
    <w:rsid w:val="00D046B8"/>
    <w:rsid w:val="00D15183"/>
    <w:rsid w:val="00D31F3F"/>
    <w:rsid w:val="00D40DBF"/>
    <w:rsid w:val="00D44592"/>
    <w:rsid w:val="00D5027E"/>
    <w:rsid w:val="00D56DAB"/>
    <w:rsid w:val="00D626F1"/>
    <w:rsid w:val="00D8205A"/>
    <w:rsid w:val="00DA344F"/>
    <w:rsid w:val="00DB26D2"/>
    <w:rsid w:val="00DB26E6"/>
    <w:rsid w:val="00DD447B"/>
    <w:rsid w:val="00DE0842"/>
    <w:rsid w:val="00DE2FB7"/>
    <w:rsid w:val="00DF3A34"/>
    <w:rsid w:val="00DF512E"/>
    <w:rsid w:val="00E24E2F"/>
    <w:rsid w:val="00E36FE9"/>
    <w:rsid w:val="00E37906"/>
    <w:rsid w:val="00E41110"/>
    <w:rsid w:val="00E43BCA"/>
    <w:rsid w:val="00E443AF"/>
    <w:rsid w:val="00E47957"/>
    <w:rsid w:val="00E5197D"/>
    <w:rsid w:val="00E54AA7"/>
    <w:rsid w:val="00E55062"/>
    <w:rsid w:val="00E74BC2"/>
    <w:rsid w:val="00E819B1"/>
    <w:rsid w:val="00E83B03"/>
    <w:rsid w:val="00E852F2"/>
    <w:rsid w:val="00E85C72"/>
    <w:rsid w:val="00E9127A"/>
    <w:rsid w:val="00E9201C"/>
    <w:rsid w:val="00E938C9"/>
    <w:rsid w:val="00E9708E"/>
    <w:rsid w:val="00EA2958"/>
    <w:rsid w:val="00EB6861"/>
    <w:rsid w:val="00ED5D80"/>
    <w:rsid w:val="00ED6E28"/>
    <w:rsid w:val="00EE1FA5"/>
    <w:rsid w:val="00EF0D98"/>
    <w:rsid w:val="00EF40F3"/>
    <w:rsid w:val="00F47DC4"/>
    <w:rsid w:val="00F5618E"/>
    <w:rsid w:val="00F63662"/>
    <w:rsid w:val="00F659A6"/>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E36D7"/>
    <w:rsid w:val="004275D8"/>
    <w:rsid w:val="004742F9"/>
    <w:rsid w:val="00554C08"/>
    <w:rsid w:val="005C698F"/>
    <w:rsid w:val="00617AFB"/>
    <w:rsid w:val="006616BE"/>
    <w:rsid w:val="006B477D"/>
    <w:rsid w:val="007002CF"/>
    <w:rsid w:val="0083215A"/>
    <w:rsid w:val="0084608C"/>
    <w:rsid w:val="008B1759"/>
    <w:rsid w:val="00926E93"/>
    <w:rsid w:val="00940F2A"/>
    <w:rsid w:val="00955F95"/>
    <w:rsid w:val="009602EA"/>
    <w:rsid w:val="009A21B5"/>
    <w:rsid w:val="009B787A"/>
    <w:rsid w:val="00A7046F"/>
    <w:rsid w:val="00B24166"/>
    <w:rsid w:val="00B97194"/>
    <w:rsid w:val="00BC5082"/>
    <w:rsid w:val="00C02081"/>
    <w:rsid w:val="00C106D5"/>
    <w:rsid w:val="00C13C8E"/>
    <w:rsid w:val="00D45E6C"/>
    <w:rsid w:val="00E126B2"/>
    <w:rsid w:val="00F67F57"/>
    <w:rsid w:val="00F71D46"/>
    <w:rsid w:val="00F76B24"/>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57"/>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4441FE6880F6495C8C1BF660269139AE">
    <w:name w:val="4441FE6880F6495C8C1BF660269139AE"/>
    <w:rsid w:val="00F67F5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11329-C074-4D9C-9508-0A3B1A8E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2012-11-02T17:39:00Z</cp:lastPrinted>
  <dcterms:created xsi:type="dcterms:W3CDTF">2012-09-23T17:56:00Z</dcterms:created>
  <dcterms:modified xsi:type="dcterms:W3CDTF">2012-11-02T17:39:00Z</dcterms:modified>
</cp:coreProperties>
</file>