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5578CC">
        <w:rPr>
          <w:i/>
          <w:sz w:val="28"/>
          <w:szCs w:val="28"/>
        </w:rPr>
        <w:t>Minutes</w:t>
      </w:r>
    </w:p>
    <w:p w:rsidR="00306913" w:rsidRPr="005578CC" w:rsidRDefault="009125A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C135B8">
        <w:rPr>
          <w:sz w:val="22"/>
          <w:szCs w:val="22"/>
        </w:rPr>
        <w:t>18</w:t>
      </w:r>
      <w:r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C135B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B9584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62796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9125A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93E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2211EB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2211EB" w:rsidRPr="005578CC" w:rsidRDefault="002211EB" w:rsidP="002211EB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Loretta Fritsche (Guest)</w:t>
            </w:r>
          </w:p>
        </w:tc>
        <w:tc>
          <w:tcPr>
            <w:tcW w:w="1098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2211EB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2211EB" w:rsidRDefault="002211EB" w:rsidP="002211EB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Debra Kelly</w:t>
            </w:r>
          </w:p>
        </w:tc>
        <w:tc>
          <w:tcPr>
            <w:tcW w:w="1098" w:type="dxa"/>
          </w:tcPr>
          <w:p w:rsidR="002211EB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C135B8">
        <w:rPr>
          <w:b/>
          <w:sz w:val="22"/>
          <w:szCs w:val="22"/>
        </w:rPr>
        <w:t>February 4,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  and approved by all</w:t>
      </w:r>
    </w:p>
    <w:p w:rsidR="00D648DF" w:rsidRDefault="00C135B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 faculty classroom observation form – final copy</w:t>
      </w:r>
      <w:r w:rsidR="009125AC">
        <w:rPr>
          <w:b/>
          <w:sz w:val="22"/>
          <w:szCs w:val="22"/>
        </w:rPr>
        <w:t xml:space="preserve"> (attached)</w:t>
      </w:r>
    </w:p>
    <w:p w:rsidR="00B9584C" w:rsidRDefault="002211EB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No changes.  Approved by all.  The document has been posted to the Document Manager. </w:t>
      </w:r>
      <w:r w:rsidR="00503980">
        <w:rPr>
          <w:sz w:val="22"/>
          <w:szCs w:val="22"/>
        </w:rPr>
        <w:t>T</w:t>
      </w:r>
      <w:r>
        <w:rPr>
          <w:sz w:val="22"/>
          <w:szCs w:val="22"/>
        </w:rPr>
        <w:t xml:space="preserve">he form </w:t>
      </w:r>
      <w:proofErr w:type="gramStart"/>
      <w:r w:rsidR="00503980">
        <w:rPr>
          <w:sz w:val="22"/>
          <w:szCs w:val="22"/>
        </w:rPr>
        <w:t>can be used</w:t>
      </w:r>
      <w:proofErr w:type="gramEnd"/>
      <w:r w:rsidR="00503980">
        <w:rPr>
          <w:sz w:val="22"/>
          <w:szCs w:val="22"/>
        </w:rPr>
        <w:t xml:space="preserve"> </w:t>
      </w:r>
      <w:r>
        <w:rPr>
          <w:sz w:val="22"/>
          <w:szCs w:val="22"/>
        </w:rPr>
        <w:t>effective effectively.</w:t>
      </w:r>
    </w:p>
    <w:p w:rsidR="005F327B" w:rsidRDefault="00C135B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Presentation of a large amount of curriculum material - Michelle</w:t>
      </w:r>
    </w:p>
    <w:p w:rsidR="00157453" w:rsidRDefault="002211EB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Arts, Humanities, and Social Science</w:t>
      </w:r>
      <w:r w:rsidR="00493EC2">
        <w:rPr>
          <w:sz w:val="22"/>
          <w:szCs w:val="22"/>
        </w:rPr>
        <w:t>s</w:t>
      </w:r>
      <w:r>
        <w:rPr>
          <w:sz w:val="22"/>
          <w:szCs w:val="22"/>
        </w:rPr>
        <w:t xml:space="preserve"> – course proposal for new course PHI2930. </w:t>
      </w:r>
      <w:proofErr w:type="gramStart"/>
      <w:r>
        <w:rPr>
          <w:sz w:val="22"/>
          <w:szCs w:val="22"/>
        </w:rPr>
        <w:t>Exception for summer start</w:t>
      </w:r>
      <w:proofErr w:type="gramEnd"/>
      <w:r>
        <w:rPr>
          <w:sz w:val="22"/>
          <w:szCs w:val="22"/>
        </w:rPr>
        <w:t xml:space="preserve"> date.  Course is being proposed as an elective.  Any issues?</w:t>
      </w:r>
    </w:p>
    <w:p w:rsidR="002211EB" w:rsidRDefault="002211EB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Theo questioned state course numbering system</w:t>
      </w:r>
      <w:r w:rsidR="00493EC2">
        <w:rPr>
          <w:sz w:val="22"/>
          <w:szCs w:val="22"/>
        </w:rPr>
        <w:t xml:space="preserve"> for special topics. Should c</w:t>
      </w:r>
      <w:r>
        <w:rPr>
          <w:sz w:val="22"/>
          <w:szCs w:val="22"/>
        </w:rPr>
        <w:t>ourse pre-requisite</w:t>
      </w:r>
      <w:r w:rsidR="00493EC2">
        <w:rPr>
          <w:sz w:val="22"/>
          <w:szCs w:val="22"/>
        </w:rPr>
        <w:t xml:space="preserve"> be added</w:t>
      </w:r>
      <w:r>
        <w:rPr>
          <w:sz w:val="22"/>
          <w:szCs w:val="22"/>
        </w:rPr>
        <w:t>? Instructor approval?</w:t>
      </w:r>
      <w:r w:rsidR="00493EC2">
        <w:rPr>
          <w:sz w:val="22"/>
          <w:szCs w:val="22"/>
        </w:rPr>
        <w:t xml:space="preserve"> When can the instructor approval be removed?  </w:t>
      </w: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-Selective admissions and subjectivity with instructor approval. </w:t>
      </w: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Mary Myers – opens up a latitude of problems </w:t>
      </w: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Send PHI2930 back to initial proposer.  Recommend that permission of instructor is removed from the course.  </w:t>
      </w:r>
    </w:p>
    <w:p w:rsidR="008218EC" w:rsidRPr="008218EC" w:rsidRDefault="008218EC" w:rsidP="008218EC">
      <w:pPr>
        <w:spacing w:line="480" w:lineRule="auto"/>
        <w:ind w:left="1080"/>
        <w:rPr>
          <w:sz w:val="22"/>
          <w:szCs w:val="22"/>
        </w:rPr>
      </w:pP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Michelle mentioned that Dr. Grove sent out an email </w:t>
      </w:r>
      <w:r w:rsidR="00503980">
        <w:rPr>
          <w:sz w:val="22"/>
          <w:szCs w:val="22"/>
        </w:rPr>
        <w:t xml:space="preserve">last year </w:t>
      </w:r>
      <w:r>
        <w:rPr>
          <w:sz w:val="22"/>
          <w:szCs w:val="22"/>
        </w:rPr>
        <w:t xml:space="preserve">regarding </w:t>
      </w:r>
      <w:r w:rsidR="00503980">
        <w:rPr>
          <w:sz w:val="22"/>
          <w:szCs w:val="22"/>
        </w:rPr>
        <w:t>the role of the Dean’s Council in reviewing curriculum proposals</w:t>
      </w:r>
      <w:r w:rsidR="00406F6D">
        <w:rPr>
          <w:sz w:val="22"/>
          <w:szCs w:val="22"/>
        </w:rPr>
        <w:t xml:space="preserve">. </w:t>
      </w:r>
      <w:r w:rsidR="00503980">
        <w:rPr>
          <w:sz w:val="22"/>
          <w:szCs w:val="22"/>
        </w:rPr>
        <w:t xml:space="preserve">The </w:t>
      </w:r>
      <w:r>
        <w:rPr>
          <w:sz w:val="22"/>
          <w:szCs w:val="22"/>
        </w:rPr>
        <w:t>Deans Council</w:t>
      </w:r>
      <w:r w:rsidR="00406F6D">
        <w:rPr>
          <w:sz w:val="22"/>
          <w:szCs w:val="22"/>
        </w:rPr>
        <w:t xml:space="preserve"> should review them </w:t>
      </w:r>
      <w:r w:rsidR="00503980">
        <w:rPr>
          <w:sz w:val="22"/>
          <w:szCs w:val="22"/>
        </w:rPr>
        <w:t xml:space="preserve">and express any concerns </w:t>
      </w:r>
      <w:r>
        <w:rPr>
          <w:sz w:val="22"/>
          <w:szCs w:val="22"/>
        </w:rPr>
        <w:t xml:space="preserve">before </w:t>
      </w:r>
      <w:r w:rsidR="00406F6D">
        <w:rPr>
          <w:sz w:val="22"/>
          <w:szCs w:val="22"/>
        </w:rPr>
        <w:t>they are</w:t>
      </w:r>
      <w:r>
        <w:rPr>
          <w:sz w:val="22"/>
          <w:szCs w:val="22"/>
        </w:rPr>
        <w:t xml:space="preserve"> presented at the Curriculum Committee meeting. </w:t>
      </w: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– PHI2930 Special Topics approved already? </w:t>
      </w:r>
    </w:p>
    <w:p w:rsidR="00493EC2" w:rsidRDefault="00493EC2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– </w:t>
      </w:r>
      <w:r w:rsidR="00503980">
        <w:rPr>
          <w:sz w:val="22"/>
          <w:szCs w:val="22"/>
        </w:rPr>
        <w:t xml:space="preserve">asked about the blanket approval of </w:t>
      </w:r>
      <w:r>
        <w:rPr>
          <w:sz w:val="22"/>
          <w:szCs w:val="22"/>
        </w:rPr>
        <w:t>special topics within disciple with a generic xxx</w:t>
      </w:r>
      <w:r w:rsidR="00503980">
        <w:rPr>
          <w:sz w:val="22"/>
          <w:szCs w:val="22"/>
        </w:rPr>
        <w:t xml:space="preserve"> course prefix</w:t>
      </w:r>
      <w:r>
        <w:rPr>
          <w:sz w:val="22"/>
          <w:szCs w:val="22"/>
        </w:rPr>
        <w:t xml:space="preserve">.  </w:t>
      </w:r>
      <w:r w:rsidR="00503980">
        <w:rPr>
          <w:sz w:val="22"/>
          <w:szCs w:val="22"/>
        </w:rPr>
        <w:t>The response is that honors research sections were approved as a blanket course as XXX 2910.</w:t>
      </w:r>
    </w:p>
    <w:p w:rsidR="00406F6D" w:rsidRDefault="00503980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Dean’s Council r</w:t>
      </w:r>
      <w:r w:rsidR="00406F6D">
        <w:rPr>
          <w:sz w:val="22"/>
          <w:szCs w:val="22"/>
        </w:rPr>
        <w:t>ecommend</w:t>
      </w:r>
      <w:r>
        <w:rPr>
          <w:sz w:val="22"/>
          <w:szCs w:val="22"/>
        </w:rPr>
        <w:t>ed</w:t>
      </w:r>
      <w:r w:rsidR="00406F6D">
        <w:rPr>
          <w:sz w:val="22"/>
          <w:szCs w:val="22"/>
        </w:rPr>
        <w:t xml:space="preserve"> that any PHI course stay </w:t>
      </w:r>
      <w:r>
        <w:rPr>
          <w:sz w:val="22"/>
          <w:szCs w:val="22"/>
        </w:rPr>
        <w:t xml:space="preserve">as a prerequisite </w:t>
      </w:r>
      <w:r w:rsidR="00406F6D">
        <w:rPr>
          <w:sz w:val="22"/>
          <w:szCs w:val="22"/>
        </w:rPr>
        <w:t>and permission of instructor be removed.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Further discussion with Dr. Wright regarding special topics courses.</w:t>
      </w:r>
    </w:p>
    <w:p w:rsidR="008218EC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will discuss recommendation with Dr. Russell Swanson.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Health Professions – anything specific?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– adult wording for Nursing?</w:t>
      </w:r>
      <w:r w:rsidR="00503980">
        <w:rPr>
          <w:sz w:val="22"/>
          <w:szCs w:val="22"/>
        </w:rPr>
        <w:t xml:space="preserve">  Dr. Collins responded that this is common language.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Michelle has NUR2520/2520L – not new courses. Previously in inventory.  Dr. Collins will allow </w:t>
      </w:r>
      <w:r w:rsidR="00503980">
        <w:rPr>
          <w:sz w:val="22"/>
          <w:szCs w:val="22"/>
        </w:rPr>
        <w:t xml:space="preserve">old </w:t>
      </w:r>
      <w:r>
        <w:rPr>
          <w:sz w:val="22"/>
          <w:szCs w:val="22"/>
        </w:rPr>
        <w:t xml:space="preserve">courses to meet current degree requirements.  Added wording in justification of proposal under notes. 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– end date on transferability of course? 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– did not want to change course name or number.  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Harrel – change course number.  Previous NUR2520 would no longer be applicable after a certain date. Recommend new number in curriculum.  </w:t>
      </w:r>
    </w:p>
    <w:p w:rsidR="00406F6D" w:rsidRDefault="00406F6D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– are any standards mapped in that course</w:t>
      </w:r>
      <w:r w:rsidR="005E3A9F">
        <w:rPr>
          <w:sz w:val="22"/>
          <w:szCs w:val="22"/>
        </w:rPr>
        <w:t xml:space="preserve"> similar to </w:t>
      </w:r>
      <w:proofErr w:type="spellStart"/>
      <w:r w:rsidR="005E3A9F">
        <w:rPr>
          <w:sz w:val="22"/>
          <w:szCs w:val="22"/>
        </w:rPr>
        <w:t>the</w:t>
      </w:r>
      <w:r w:rsidR="008218EC">
        <w:rPr>
          <w:sz w:val="22"/>
          <w:szCs w:val="22"/>
        </w:rPr>
        <w:t>EMT</w:t>
      </w:r>
      <w:proofErr w:type="spellEnd"/>
      <w:r w:rsidR="008218EC">
        <w:rPr>
          <w:sz w:val="22"/>
          <w:szCs w:val="22"/>
        </w:rPr>
        <w:t xml:space="preserve"> or Paramedic</w:t>
      </w:r>
      <w:r w:rsidR="005E3A9F">
        <w:rPr>
          <w:sz w:val="22"/>
          <w:szCs w:val="22"/>
        </w:rPr>
        <w:t xml:space="preserve"> courses</w:t>
      </w:r>
      <w:r w:rsidR="008218EC">
        <w:rPr>
          <w:sz w:val="22"/>
          <w:szCs w:val="22"/>
        </w:rPr>
        <w:t>?</w:t>
      </w:r>
      <w:r w:rsidR="005E3A9F">
        <w:rPr>
          <w:sz w:val="22"/>
          <w:szCs w:val="22"/>
        </w:rPr>
        <w:t xml:space="preserve"> </w:t>
      </w:r>
    </w:p>
    <w:p w:rsidR="008218EC" w:rsidRPr="008218EC" w:rsidRDefault="008218EC" w:rsidP="008218E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NUR1001C previously in curriculum. Will it be an issue? Transition or placement course.  Entry level students no longer take this course.  Remove some verbiage from course description. </w:t>
      </w:r>
    </w:p>
    <w:p w:rsidR="008218EC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School of Business and Technology </w:t>
      </w:r>
      <w:proofErr w:type="gramStart"/>
      <w:r>
        <w:rPr>
          <w:sz w:val="22"/>
          <w:szCs w:val="22"/>
        </w:rPr>
        <w:t>-  any</w:t>
      </w:r>
      <w:proofErr w:type="gramEnd"/>
      <w:r>
        <w:rPr>
          <w:sz w:val="22"/>
          <w:szCs w:val="22"/>
        </w:rPr>
        <w:t xml:space="preserve"> questions? </w:t>
      </w:r>
    </w:p>
    <w:p w:rsidR="008218EC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submi</w:t>
      </w:r>
      <w:r w:rsidR="00503980">
        <w:rPr>
          <w:sz w:val="22"/>
          <w:szCs w:val="22"/>
        </w:rPr>
        <w:t>t some proposals to Dr. Stewart per the Substantive Change policy and new programs will be</w:t>
      </w:r>
      <w:r>
        <w:rPr>
          <w:sz w:val="22"/>
          <w:szCs w:val="22"/>
        </w:rPr>
        <w:t xml:space="preserve"> present</w:t>
      </w:r>
      <w:r w:rsidR="00503980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503980">
        <w:rPr>
          <w:sz w:val="22"/>
          <w:szCs w:val="22"/>
        </w:rPr>
        <w:t>to the Board of Trustees</w:t>
      </w:r>
      <w:r>
        <w:rPr>
          <w:sz w:val="22"/>
          <w:szCs w:val="22"/>
        </w:rPr>
        <w:t>.</w:t>
      </w:r>
    </w:p>
    <w:p w:rsidR="008218EC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Matched up course descriptions and two frameworks changes. One program</w:t>
      </w:r>
      <w:r w:rsidR="00503980">
        <w:rPr>
          <w:sz w:val="22"/>
          <w:szCs w:val="22"/>
        </w:rPr>
        <w:t>, AS Networking Services Technology,</w:t>
      </w:r>
      <w:r>
        <w:rPr>
          <w:sz w:val="22"/>
          <w:szCs w:val="22"/>
        </w:rPr>
        <w:t xml:space="preserve"> is being </w:t>
      </w:r>
      <w:r w:rsidR="00503980">
        <w:rPr>
          <w:sz w:val="22"/>
          <w:szCs w:val="22"/>
        </w:rPr>
        <w:t>dis</w:t>
      </w:r>
      <w:r>
        <w:rPr>
          <w:sz w:val="22"/>
          <w:szCs w:val="22"/>
        </w:rPr>
        <w:t xml:space="preserve">continued and being replaced by </w:t>
      </w:r>
      <w:r w:rsidR="00503980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AS </w:t>
      </w:r>
      <w:r w:rsidR="00503980">
        <w:rPr>
          <w:sz w:val="22"/>
          <w:szCs w:val="22"/>
        </w:rPr>
        <w:t>Network Systems</w:t>
      </w:r>
      <w:r>
        <w:rPr>
          <w:sz w:val="22"/>
          <w:szCs w:val="22"/>
        </w:rPr>
        <w:t xml:space="preserve">.  Dr. Stewart will determine </w:t>
      </w:r>
      <w:r w:rsidR="00503980">
        <w:rPr>
          <w:sz w:val="22"/>
          <w:szCs w:val="22"/>
        </w:rPr>
        <w:t xml:space="preserve">if the new program is </w:t>
      </w:r>
      <w:r>
        <w:rPr>
          <w:sz w:val="22"/>
          <w:szCs w:val="22"/>
        </w:rPr>
        <w:t xml:space="preserve">a substantive change.  </w:t>
      </w:r>
      <w:r w:rsidR="00503980">
        <w:rPr>
          <w:sz w:val="22"/>
          <w:szCs w:val="22"/>
        </w:rPr>
        <w:t xml:space="preserve">Does the new program focus on </w:t>
      </w:r>
      <w:r>
        <w:rPr>
          <w:sz w:val="22"/>
          <w:szCs w:val="22"/>
        </w:rPr>
        <w:t xml:space="preserve">Network systems or security? Network security. </w:t>
      </w:r>
    </w:p>
    <w:p w:rsidR="008218EC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– questioned grade of D or higher? Dr. Wright will have the D or better removed from the course description</w:t>
      </w:r>
      <w:r w:rsidR="00503980">
        <w:rPr>
          <w:sz w:val="22"/>
          <w:szCs w:val="22"/>
        </w:rPr>
        <w:t>s</w:t>
      </w:r>
      <w:r>
        <w:rPr>
          <w:sz w:val="22"/>
          <w:szCs w:val="22"/>
        </w:rPr>
        <w:t xml:space="preserve">. Michelle will change curriculum proposal and discuss with Judi Grasso.  </w:t>
      </w:r>
    </w:p>
    <w:p w:rsidR="00493EC2" w:rsidRPr="0005583F" w:rsidRDefault="00493EC2" w:rsidP="00493EC2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01453E" w:rsidRPr="004066B9" w:rsidRDefault="004066B9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4066B9">
        <w:rPr>
          <w:b/>
          <w:sz w:val="22"/>
          <w:szCs w:val="22"/>
        </w:rPr>
        <w:t>Other items</w:t>
      </w:r>
    </w:p>
    <w:p w:rsidR="0001453E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– SLS1515?  Course is being required.  Dr. DeLuca - not a program requirement just a college requirement.  </w:t>
      </w:r>
    </w:p>
    <w:p w:rsidR="00503980" w:rsidRDefault="008218EC" w:rsidP="00C135B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– AS degree.  Does not have roo</w:t>
      </w:r>
      <w:r w:rsidR="004E244A">
        <w:rPr>
          <w:sz w:val="22"/>
          <w:szCs w:val="22"/>
        </w:rPr>
        <w:t>m in elective area</w:t>
      </w:r>
      <w:r w:rsidR="00503980">
        <w:rPr>
          <w:sz w:val="22"/>
          <w:szCs w:val="22"/>
        </w:rPr>
        <w:t xml:space="preserve"> for the SLS 1515 course</w:t>
      </w:r>
      <w:r w:rsidR="004E244A">
        <w:rPr>
          <w:sz w:val="22"/>
          <w:szCs w:val="22"/>
        </w:rPr>
        <w:t xml:space="preserve">.  </w:t>
      </w:r>
      <w:r w:rsidR="00503980">
        <w:rPr>
          <w:sz w:val="22"/>
          <w:szCs w:val="22"/>
        </w:rPr>
        <w:t>SLS 1515 would</w:t>
      </w:r>
      <w:r w:rsidR="004E244A">
        <w:rPr>
          <w:sz w:val="22"/>
          <w:szCs w:val="22"/>
        </w:rPr>
        <w:t xml:space="preserve"> not be in </w:t>
      </w:r>
      <w:r w:rsidR="00503980">
        <w:rPr>
          <w:sz w:val="22"/>
          <w:szCs w:val="22"/>
        </w:rPr>
        <w:t xml:space="preserve">the </w:t>
      </w:r>
      <w:r w:rsidR="004E244A">
        <w:rPr>
          <w:sz w:val="22"/>
          <w:szCs w:val="22"/>
        </w:rPr>
        <w:t>program plan</w:t>
      </w:r>
      <w:r w:rsidR="00503980">
        <w:rPr>
          <w:sz w:val="22"/>
          <w:szCs w:val="22"/>
        </w:rPr>
        <w:t>s</w:t>
      </w:r>
      <w:r w:rsidR="004E244A">
        <w:rPr>
          <w:sz w:val="22"/>
          <w:szCs w:val="22"/>
        </w:rPr>
        <w:t xml:space="preserve">.  </w:t>
      </w:r>
    </w:p>
    <w:p w:rsidR="00250F20" w:rsidRDefault="00503980" w:rsidP="00250F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are requesting f</w:t>
      </w:r>
      <w:r w:rsidR="004E244A">
        <w:rPr>
          <w:sz w:val="22"/>
          <w:szCs w:val="22"/>
        </w:rPr>
        <w:t xml:space="preserve">urther discussion </w:t>
      </w:r>
      <w:r>
        <w:rPr>
          <w:sz w:val="22"/>
          <w:szCs w:val="22"/>
        </w:rPr>
        <w:t xml:space="preserve">about the SLS 1515 course and its effect on some AS programs </w:t>
      </w:r>
      <w:r w:rsidR="004E244A">
        <w:rPr>
          <w:sz w:val="22"/>
          <w:szCs w:val="22"/>
        </w:rPr>
        <w:t>with Dr. Wright at the next meeting. Review of the st</w:t>
      </w:r>
      <w:r w:rsidR="00250F20">
        <w:rPr>
          <w:sz w:val="22"/>
          <w:szCs w:val="22"/>
        </w:rPr>
        <w:t>ate mandates in program length.</w:t>
      </w:r>
    </w:p>
    <w:p w:rsidR="00250F20" w:rsidRDefault="004E244A" w:rsidP="00250F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250F20">
        <w:rPr>
          <w:sz w:val="22"/>
          <w:szCs w:val="22"/>
        </w:rPr>
        <w:t>Not changing frameworks.</w:t>
      </w:r>
    </w:p>
    <w:p w:rsidR="00250F20" w:rsidRDefault="00250F20" w:rsidP="00250F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</w:t>
      </w:r>
      <w:r w:rsidR="004E244A" w:rsidRPr="00250F20">
        <w:rPr>
          <w:sz w:val="22"/>
          <w:szCs w:val="22"/>
        </w:rPr>
        <w:t xml:space="preserve">lective is prescribed. </w:t>
      </w:r>
    </w:p>
    <w:p w:rsidR="00250F20" w:rsidRDefault="004E244A" w:rsidP="00250F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250F20">
        <w:rPr>
          <w:sz w:val="22"/>
          <w:szCs w:val="22"/>
        </w:rPr>
        <w:t>Credits that students will have to take</w:t>
      </w:r>
    </w:p>
    <w:p w:rsidR="00250F20" w:rsidRDefault="00250F20" w:rsidP="00250F2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asked about the possibility of adding the SLS 1515 course as a dual enrollment option.</w:t>
      </w:r>
    </w:p>
    <w:p w:rsidR="004E244A" w:rsidRPr="00250F20" w:rsidRDefault="004E244A" w:rsidP="00250F2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250F20">
        <w:rPr>
          <w:sz w:val="22"/>
          <w:szCs w:val="22"/>
        </w:rPr>
        <w:t xml:space="preserve">Dr. Collins </w:t>
      </w:r>
      <w:r w:rsidR="00250F20">
        <w:rPr>
          <w:sz w:val="22"/>
          <w:szCs w:val="22"/>
        </w:rPr>
        <w:t>is requesting further discussion about the new general education requirements at the next meeting</w:t>
      </w:r>
    </w:p>
    <w:p w:rsidR="004E244A" w:rsidRPr="004E244A" w:rsidRDefault="004E244A" w:rsidP="004E244A">
      <w:pPr>
        <w:spacing w:line="480" w:lineRule="auto"/>
        <w:rPr>
          <w:sz w:val="22"/>
          <w:szCs w:val="22"/>
        </w:rPr>
      </w:pPr>
    </w:p>
    <w:p w:rsidR="00C135B8" w:rsidRDefault="00C135B8" w:rsidP="004B20C7">
      <w:pPr>
        <w:spacing w:line="480" w:lineRule="auto"/>
        <w:rPr>
          <w:sz w:val="22"/>
          <w:szCs w:val="22"/>
        </w:rPr>
      </w:pPr>
    </w:p>
    <w:p w:rsidR="00C135B8" w:rsidRDefault="00C135B8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C135B8">
        <w:rPr>
          <w:sz w:val="22"/>
          <w:szCs w:val="22"/>
        </w:rPr>
        <w:t>March</w:t>
      </w:r>
      <w:r w:rsidR="00935C0D">
        <w:rPr>
          <w:sz w:val="22"/>
          <w:szCs w:val="22"/>
        </w:rPr>
        <w:t xml:space="preserve"> </w:t>
      </w:r>
      <w:r w:rsidR="0005583F">
        <w:rPr>
          <w:sz w:val="22"/>
          <w:szCs w:val="22"/>
        </w:rPr>
        <w:t>18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4A" w:rsidRDefault="00227F4A" w:rsidP="00963BF1">
      <w:r>
        <w:separator/>
      </w:r>
    </w:p>
  </w:endnote>
  <w:endnote w:type="continuationSeparator" w:id="0">
    <w:p w:rsidR="00227F4A" w:rsidRDefault="00227F4A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>Michelle Fanslau</w:t>
            </w:r>
            <w:r w:rsidR="00250F20">
              <w:rPr>
                <w:sz w:val="16"/>
                <w:szCs w:val="16"/>
              </w:rPr>
              <w:t xml:space="preserve"> and Deb Kelly</w:t>
            </w:r>
            <w:r w:rsidR="00D16228">
              <w:rPr>
                <w:sz w:val="16"/>
                <w:szCs w:val="16"/>
              </w:rPr>
              <w:t xml:space="preserve">, </w:t>
            </w:r>
            <w:r w:rsidR="00157453">
              <w:rPr>
                <w:sz w:val="16"/>
                <w:szCs w:val="16"/>
              </w:rPr>
              <w:t>2/</w:t>
            </w:r>
            <w:r w:rsidR="00250F20">
              <w:rPr>
                <w:sz w:val="16"/>
                <w:szCs w:val="16"/>
              </w:rPr>
              <w:t>20</w:t>
            </w:r>
            <w:r w:rsidR="00C33819">
              <w:rPr>
                <w:sz w:val="16"/>
                <w:szCs w:val="16"/>
              </w:rPr>
              <w:t>/2014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565716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565716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4A" w:rsidRDefault="00227F4A" w:rsidP="00963BF1">
      <w:r>
        <w:separator/>
      </w:r>
    </w:p>
  </w:footnote>
  <w:footnote w:type="continuationSeparator" w:id="0">
    <w:p w:rsidR="00227F4A" w:rsidRDefault="00227F4A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526A1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12D1"/>
    <w:rsid w:val="0003145F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57453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1EB"/>
    <w:rsid w:val="00221E65"/>
    <w:rsid w:val="00225566"/>
    <w:rsid w:val="00227F4A"/>
    <w:rsid w:val="00234920"/>
    <w:rsid w:val="002406EB"/>
    <w:rsid w:val="00241149"/>
    <w:rsid w:val="00242D62"/>
    <w:rsid w:val="00243C8C"/>
    <w:rsid w:val="00245DB9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67E9"/>
    <w:rsid w:val="002902FB"/>
    <w:rsid w:val="00296035"/>
    <w:rsid w:val="002B3CE3"/>
    <w:rsid w:val="002C028C"/>
    <w:rsid w:val="002C5743"/>
    <w:rsid w:val="002C7AA0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D22E8"/>
    <w:rsid w:val="003D5961"/>
    <w:rsid w:val="003E0440"/>
    <w:rsid w:val="003E4049"/>
    <w:rsid w:val="003F30EC"/>
    <w:rsid w:val="003F6410"/>
    <w:rsid w:val="00403E80"/>
    <w:rsid w:val="004066B9"/>
    <w:rsid w:val="00406F6D"/>
    <w:rsid w:val="00417A82"/>
    <w:rsid w:val="00427510"/>
    <w:rsid w:val="0043134E"/>
    <w:rsid w:val="004314B7"/>
    <w:rsid w:val="00442DAA"/>
    <w:rsid w:val="0046363A"/>
    <w:rsid w:val="004716EC"/>
    <w:rsid w:val="00481DC6"/>
    <w:rsid w:val="004846E8"/>
    <w:rsid w:val="004922CC"/>
    <w:rsid w:val="004929E0"/>
    <w:rsid w:val="00493EC2"/>
    <w:rsid w:val="00494D64"/>
    <w:rsid w:val="004978C9"/>
    <w:rsid w:val="004A0166"/>
    <w:rsid w:val="004A2F7F"/>
    <w:rsid w:val="004A3321"/>
    <w:rsid w:val="004A5640"/>
    <w:rsid w:val="004B20C7"/>
    <w:rsid w:val="004B2C39"/>
    <w:rsid w:val="004B6989"/>
    <w:rsid w:val="004C69BD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31A52"/>
    <w:rsid w:val="00534C35"/>
    <w:rsid w:val="00536C5D"/>
    <w:rsid w:val="00547EB9"/>
    <w:rsid w:val="00551F9F"/>
    <w:rsid w:val="0055404D"/>
    <w:rsid w:val="00556070"/>
    <w:rsid w:val="005578CC"/>
    <w:rsid w:val="00561064"/>
    <w:rsid w:val="00565716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62BDE"/>
    <w:rsid w:val="00665612"/>
    <w:rsid w:val="00670D1E"/>
    <w:rsid w:val="006767FB"/>
    <w:rsid w:val="00684A51"/>
    <w:rsid w:val="00697722"/>
    <w:rsid w:val="006B0642"/>
    <w:rsid w:val="006B38E6"/>
    <w:rsid w:val="006B4DB8"/>
    <w:rsid w:val="006C4906"/>
    <w:rsid w:val="006C6780"/>
    <w:rsid w:val="006D48FC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443F"/>
    <w:rsid w:val="0078597A"/>
    <w:rsid w:val="00785FD8"/>
    <w:rsid w:val="00791321"/>
    <w:rsid w:val="007A0DAD"/>
    <w:rsid w:val="007A1FD1"/>
    <w:rsid w:val="007A4A0E"/>
    <w:rsid w:val="007B6226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97410"/>
    <w:rsid w:val="008A7E83"/>
    <w:rsid w:val="008C11CC"/>
    <w:rsid w:val="008C4DE4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25AC"/>
    <w:rsid w:val="00915DDC"/>
    <w:rsid w:val="00917EEB"/>
    <w:rsid w:val="00921DA8"/>
    <w:rsid w:val="00922ED4"/>
    <w:rsid w:val="00925A8C"/>
    <w:rsid w:val="00926085"/>
    <w:rsid w:val="00933217"/>
    <w:rsid w:val="009335B9"/>
    <w:rsid w:val="00935C0D"/>
    <w:rsid w:val="009404F3"/>
    <w:rsid w:val="009425C3"/>
    <w:rsid w:val="00951756"/>
    <w:rsid w:val="00956484"/>
    <w:rsid w:val="0095654E"/>
    <w:rsid w:val="00963BF1"/>
    <w:rsid w:val="009652A0"/>
    <w:rsid w:val="00973034"/>
    <w:rsid w:val="00974217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824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7907"/>
    <w:rsid w:val="00B90243"/>
    <w:rsid w:val="00B90DDD"/>
    <w:rsid w:val="00B933FC"/>
    <w:rsid w:val="00B9584C"/>
    <w:rsid w:val="00B968D2"/>
    <w:rsid w:val="00BA726B"/>
    <w:rsid w:val="00BC65DD"/>
    <w:rsid w:val="00BE5315"/>
    <w:rsid w:val="00BE727B"/>
    <w:rsid w:val="00BF29D8"/>
    <w:rsid w:val="00BF2BF4"/>
    <w:rsid w:val="00BF4869"/>
    <w:rsid w:val="00C06F7F"/>
    <w:rsid w:val="00C135B8"/>
    <w:rsid w:val="00C17B6F"/>
    <w:rsid w:val="00C25FEA"/>
    <w:rsid w:val="00C33819"/>
    <w:rsid w:val="00C40E20"/>
    <w:rsid w:val="00C42594"/>
    <w:rsid w:val="00C57335"/>
    <w:rsid w:val="00C63519"/>
    <w:rsid w:val="00C71A25"/>
    <w:rsid w:val="00C849AF"/>
    <w:rsid w:val="00C91501"/>
    <w:rsid w:val="00C9222F"/>
    <w:rsid w:val="00CB5966"/>
    <w:rsid w:val="00CB6275"/>
    <w:rsid w:val="00CB7F70"/>
    <w:rsid w:val="00CC4560"/>
    <w:rsid w:val="00CD0A3F"/>
    <w:rsid w:val="00CD1E8A"/>
    <w:rsid w:val="00CD20F1"/>
    <w:rsid w:val="00CE01E0"/>
    <w:rsid w:val="00CE0843"/>
    <w:rsid w:val="00CF215E"/>
    <w:rsid w:val="00D03FEB"/>
    <w:rsid w:val="00D04D96"/>
    <w:rsid w:val="00D06DB9"/>
    <w:rsid w:val="00D16228"/>
    <w:rsid w:val="00D21A1B"/>
    <w:rsid w:val="00D266F9"/>
    <w:rsid w:val="00D2739E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2F56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B5A2C"/>
    <w:rsid w:val="00EC0282"/>
    <w:rsid w:val="00EC2035"/>
    <w:rsid w:val="00ED6C2B"/>
    <w:rsid w:val="00F03201"/>
    <w:rsid w:val="00F04CA7"/>
    <w:rsid w:val="00F16492"/>
    <w:rsid w:val="00F16A43"/>
    <w:rsid w:val="00F178AA"/>
    <w:rsid w:val="00F235E5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469F-8F1E-485C-91EC-A5F8CF5C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5</cp:revision>
  <cp:lastPrinted>2013-10-03T18:57:00Z</cp:lastPrinted>
  <dcterms:created xsi:type="dcterms:W3CDTF">2014-02-18T15:48:00Z</dcterms:created>
  <dcterms:modified xsi:type="dcterms:W3CDTF">2014-03-11T12:39:00Z</dcterms:modified>
</cp:coreProperties>
</file>