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932912"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932912"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932912"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932912"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932912"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932912" w:rsidP="007C05A9">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7C05A9">
                  <w:rPr>
                    <w:rStyle w:val="FormStyle"/>
                    <w:b/>
                    <w:caps/>
                    <w:color w:val="auto"/>
                  </w:rPr>
                  <w:t>MUM 2700 Music Business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5F0B14"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932912"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5F0B14"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932912"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5F0B14"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932912"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5F0B14"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932912"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932912"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5F0B1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932912"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932912"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5F0B1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932912"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5F0B1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932912"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5F0B1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932912"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5F0B1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932912"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5F0B14"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932912"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5F0B14"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7C05A9" w:rsidRPr="0024420F" w:rsidRDefault="007C05A9" w:rsidP="007C05A9">
                <w:pPr>
                  <w:pStyle w:val="ListParagraph"/>
                  <w:numPr>
                    <w:ilvl w:val="0"/>
                    <w:numId w:val="5"/>
                  </w:numPr>
                  <w:autoSpaceDE w:val="0"/>
                  <w:autoSpaceDN w:val="0"/>
                  <w:adjustRightInd w:val="0"/>
                  <w:rPr>
                    <w:rFonts w:cs="Times-Roman"/>
                    <w:szCs w:val="20"/>
                  </w:rPr>
                </w:pPr>
                <w:r w:rsidRPr="0024420F">
                  <w:rPr>
                    <w:rFonts w:cs="Times-Roman"/>
                    <w:szCs w:val="20"/>
                  </w:rPr>
                  <w:t>The world of the artist and supporting crew</w:t>
                </w:r>
              </w:p>
              <w:p w:rsidR="007C05A9" w:rsidRPr="0024420F" w:rsidRDefault="007C05A9" w:rsidP="007C05A9">
                <w:pPr>
                  <w:pStyle w:val="ListParagraph"/>
                  <w:numPr>
                    <w:ilvl w:val="0"/>
                    <w:numId w:val="5"/>
                  </w:numPr>
                  <w:autoSpaceDE w:val="0"/>
                  <w:autoSpaceDN w:val="0"/>
                  <w:adjustRightInd w:val="0"/>
                  <w:rPr>
                    <w:rFonts w:cs="Times-Roman"/>
                    <w:szCs w:val="20"/>
                  </w:rPr>
                </w:pPr>
                <w:r w:rsidRPr="0024420F">
                  <w:rPr>
                    <w:rFonts w:cs="Times-Roman"/>
                    <w:szCs w:val="20"/>
                  </w:rPr>
                  <w:t>Music production</w:t>
                </w:r>
              </w:p>
              <w:p w:rsidR="007C05A9" w:rsidRPr="0024420F" w:rsidRDefault="007C05A9" w:rsidP="007C05A9">
                <w:pPr>
                  <w:pStyle w:val="ListParagraph"/>
                  <w:numPr>
                    <w:ilvl w:val="0"/>
                    <w:numId w:val="5"/>
                  </w:numPr>
                  <w:autoSpaceDE w:val="0"/>
                  <w:autoSpaceDN w:val="0"/>
                  <w:adjustRightInd w:val="0"/>
                  <w:rPr>
                    <w:rFonts w:cs="Times-Roman"/>
                    <w:szCs w:val="20"/>
                  </w:rPr>
                </w:pPr>
                <w:r w:rsidRPr="0024420F">
                  <w:rPr>
                    <w:rFonts w:cs="Times-Roman"/>
                    <w:szCs w:val="20"/>
                  </w:rPr>
                  <w:t>Music distribution</w:t>
                </w:r>
              </w:p>
              <w:p w:rsidR="007C05A9" w:rsidRPr="0024420F" w:rsidRDefault="007C05A9" w:rsidP="007C05A9">
                <w:pPr>
                  <w:pStyle w:val="ListParagraph"/>
                  <w:numPr>
                    <w:ilvl w:val="0"/>
                    <w:numId w:val="5"/>
                  </w:numPr>
                  <w:autoSpaceDE w:val="0"/>
                  <w:autoSpaceDN w:val="0"/>
                  <w:adjustRightInd w:val="0"/>
                  <w:rPr>
                    <w:rFonts w:cs="Times-Roman"/>
                    <w:szCs w:val="20"/>
                  </w:rPr>
                </w:pPr>
                <w:r w:rsidRPr="0024420F">
                  <w:rPr>
                    <w:rFonts w:cs="Times-Roman"/>
                    <w:szCs w:val="20"/>
                  </w:rPr>
                  <w:t>Music consumers and venues</w:t>
                </w:r>
              </w:p>
              <w:p w:rsidR="007C05A9" w:rsidRPr="0024420F" w:rsidRDefault="007C05A9" w:rsidP="007C05A9">
                <w:pPr>
                  <w:pStyle w:val="ListParagraph"/>
                  <w:numPr>
                    <w:ilvl w:val="0"/>
                    <w:numId w:val="4"/>
                  </w:numPr>
                  <w:autoSpaceDE w:val="0"/>
                  <w:autoSpaceDN w:val="0"/>
                  <w:adjustRightInd w:val="0"/>
                  <w:rPr>
                    <w:rFonts w:cs="Times-Roman"/>
                    <w:szCs w:val="20"/>
                  </w:rPr>
                </w:pPr>
                <w:r w:rsidRPr="0024420F">
                  <w:rPr>
                    <w:rFonts w:cs="Times-Roman"/>
                    <w:szCs w:val="20"/>
                  </w:rPr>
                  <w:t>Legal fundamentals of song writing and publishing</w:t>
                </w:r>
              </w:p>
              <w:p w:rsidR="007C05A9" w:rsidRPr="0024420F" w:rsidRDefault="007C05A9" w:rsidP="007C05A9">
                <w:pPr>
                  <w:pStyle w:val="ListParagraph"/>
                  <w:numPr>
                    <w:ilvl w:val="0"/>
                    <w:numId w:val="4"/>
                  </w:numPr>
                  <w:autoSpaceDE w:val="0"/>
                  <w:autoSpaceDN w:val="0"/>
                  <w:adjustRightInd w:val="0"/>
                  <w:rPr>
                    <w:rFonts w:cs="Times-Roman"/>
                    <w:szCs w:val="20"/>
                  </w:rPr>
                </w:pPr>
                <w:r w:rsidRPr="0024420F">
                  <w:rPr>
                    <w:rFonts w:cs="Times-Roman"/>
                    <w:szCs w:val="20"/>
                  </w:rPr>
                  <w:t>Copyright law</w:t>
                </w:r>
              </w:p>
              <w:p w:rsidR="007C05A9" w:rsidRPr="0024420F" w:rsidRDefault="007C05A9" w:rsidP="007C05A9">
                <w:pPr>
                  <w:pStyle w:val="ListParagraph"/>
                  <w:numPr>
                    <w:ilvl w:val="0"/>
                    <w:numId w:val="4"/>
                  </w:numPr>
                  <w:autoSpaceDE w:val="0"/>
                  <w:autoSpaceDN w:val="0"/>
                  <w:adjustRightInd w:val="0"/>
                  <w:rPr>
                    <w:rFonts w:cs="Times-Roman"/>
                    <w:szCs w:val="20"/>
                  </w:rPr>
                </w:pPr>
                <w:r w:rsidRPr="0024420F">
                  <w:rPr>
                    <w:rFonts w:cs="Times-Roman"/>
                    <w:szCs w:val="20"/>
                  </w:rPr>
                  <w:t xml:space="preserve">Business principles </w:t>
                </w:r>
              </w:p>
              <w:p w:rsidR="007C05A9" w:rsidRPr="0024420F" w:rsidRDefault="007C05A9" w:rsidP="007C05A9">
                <w:pPr>
                  <w:pStyle w:val="ListParagraph"/>
                  <w:numPr>
                    <w:ilvl w:val="0"/>
                    <w:numId w:val="5"/>
                  </w:numPr>
                  <w:autoSpaceDE w:val="0"/>
                  <w:autoSpaceDN w:val="0"/>
                  <w:adjustRightInd w:val="0"/>
                  <w:rPr>
                    <w:rFonts w:cs="Times-Roman"/>
                    <w:szCs w:val="20"/>
                  </w:rPr>
                </w:pPr>
                <w:r w:rsidRPr="0024420F">
                  <w:rPr>
                    <w:rFonts w:cs="Times-Roman"/>
                    <w:szCs w:val="20"/>
                  </w:rPr>
                  <w:t>Personal finance</w:t>
                </w:r>
              </w:p>
              <w:p w:rsidR="001728C9" w:rsidRDefault="00932912" w:rsidP="00340C87">
                <w:pPr>
                  <w:tabs>
                    <w:tab w:val="left" w:pos="3690"/>
                  </w:tabs>
                  <w:spacing w:line="480" w:lineRule="auto"/>
                  <w:ind w:right="-90"/>
                </w:pPr>
              </w:p>
            </w:sdtContent>
          </w:sdt>
        </w:tc>
      </w:tr>
    </w:tbl>
    <w:p w:rsidR="008D1E83" w:rsidRDefault="008D1E83" w:rsidP="00862C96">
      <w:pPr>
        <w:tabs>
          <w:tab w:val="left" w:pos="4140"/>
        </w:tabs>
        <w:spacing w:after="0"/>
        <w:rPr>
          <w:b/>
          <w:caps/>
        </w:rPr>
      </w:pPr>
    </w:p>
    <w:p w:rsidR="00FD4DEE" w:rsidRPr="001715A0" w:rsidRDefault="005F0B14"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6E51E7">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7C05A9" w:rsidRPr="0024420F" w:rsidRDefault="007C05A9" w:rsidP="007C05A9">
            <w:pPr>
              <w:autoSpaceDE w:val="0"/>
              <w:autoSpaceDN w:val="0"/>
              <w:adjustRightInd w:val="0"/>
              <w:rPr>
                <w:rFonts w:cs="Times-Roman"/>
                <w:szCs w:val="20"/>
              </w:rPr>
            </w:pPr>
            <w:r w:rsidRPr="0024420F">
              <w:rPr>
                <w:rFonts w:cs="Times-Roman"/>
                <w:szCs w:val="20"/>
              </w:rPr>
              <w:t>Explain the</w:t>
            </w:r>
          </w:p>
          <w:p w:rsidR="007C05A9" w:rsidRPr="0024420F" w:rsidRDefault="007C05A9" w:rsidP="007C05A9">
            <w:pPr>
              <w:autoSpaceDE w:val="0"/>
              <w:autoSpaceDN w:val="0"/>
              <w:adjustRightInd w:val="0"/>
              <w:rPr>
                <w:rFonts w:cs="Times-Roman"/>
                <w:szCs w:val="20"/>
              </w:rPr>
            </w:pPr>
            <w:r w:rsidRPr="0024420F">
              <w:rPr>
                <w:rFonts w:cs="Times-Roman"/>
                <w:szCs w:val="20"/>
              </w:rPr>
              <w:t>business of live performance to include artist management, unions and guilds,</w:t>
            </w:r>
          </w:p>
          <w:p w:rsidR="00FD4DEE" w:rsidRPr="001715A0" w:rsidRDefault="007C05A9" w:rsidP="007C05A9">
            <w:pPr>
              <w:tabs>
                <w:tab w:val="left" w:pos="4140"/>
              </w:tabs>
              <w:spacing w:line="276" w:lineRule="auto"/>
            </w:pPr>
            <w:r w:rsidRPr="0024420F">
              <w:rPr>
                <w:rFonts w:cs="Times-Roman"/>
                <w:szCs w:val="20"/>
              </w:rPr>
              <w:t>entertainment agencies, venues, and concessions</w:t>
            </w:r>
          </w:p>
        </w:tc>
        <w:tc>
          <w:tcPr>
            <w:tcW w:w="3294" w:type="dxa"/>
          </w:tcPr>
          <w:p w:rsidR="00FD4DEE" w:rsidRDefault="007C05A9" w:rsidP="00862C96">
            <w:pPr>
              <w:tabs>
                <w:tab w:val="left" w:pos="4140"/>
              </w:tabs>
              <w:spacing w:line="276" w:lineRule="auto"/>
            </w:pPr>
            <w:r>
              <w:t xml:space="preserve">One or more of the following assessments: </w:t>
            </w:r>
          </w:p>
          <w:p w:rsidR="007C05A9" w:rsidRDefault="007C05A9" w:rsidP="00862C96">
            <w:pPr>
              <w:tabs>
                <w:tab w:val="left" w:pos="4140"/>
              </w:tabs>
              <w:spacing w:line="276" w:lineRule="auto"/>
            </w:pPr>
            <w:r>
              <w:t>Written Essays</w:t>
            </w:r>
          </w:p>
          <w:p w:rsidR="007C05A9" w:rsidRDefault="007C05A9" w:rsidP="00862C96">
            <w:pPr>
              <w:tabs>
                <w:tab w:val="left" w:pos="4140"/>
              </w:tabs>
              <w:spacing w:line="276" w:lineRule="auto"/>
            </w:pPr>
            <w:r>
              <w:t>Objective Tests</w:t>
            </w:r>
          </w:p>
          <w:p w:rsidR="007C05A9" w:rsidRDefault="007C05A9" w:rsidP="00862C96">
            <w:pPr>
              <w:tabs>
                <w:tab w:val="left" w:pos="4140"/>
              </w:tabs>
              <w:spacing w:line="276" w:lineRule="auto"/>
            </w:pPr>
            <w:r>
              <w:t>Short Answer Tests</w:t>
            </w:r>
          </w:p>
          <w:p w:rsidR="007C05A9" w:rsidRDefault="007C05A9" w:rsidP="00862C96">
            <w:pPr>
              <w:tabs>
                <w:tab w:val="left" w:pos="4140"/>
              </w:tabs>
              <w:spacing w:line="276" w:lineRule="auto"/>
            </w:pPr>
            <w:r>
              <w:t>Quizzes</w:t>
            </w:r>
          </w:p>
          <w:p w:rsidR="007C05A9" w:rsidRDefault="0024420F" w:rsidP="00862C96">
            <w:pPr>
              <w:tabs>
                <w:tab w:val="left" w:pos="4140"/>
              </w:tabs>
              <w:spacing w:line="276" w:lineRule="auto"/>
            </w:pPr>
            <w:r>
              <w:t>Individual or collaborative research projects</w:t>
            </w:r>
          </w:p>
          <w:p w:rsidR="0024420F" w:rsidRPr="001715A0" w:rsidRDefault="0024420F" w:rsidP="00862C96">
            <w:pPr>
              <w:tabs>
                <w:tab w:val="left" w:pos="4140"/>
              </w:tabs>
              <w:spacing w:line="276" w:lineRule="auto"/>
            </w:pPr>
            <w:r>
              <w:t>Oral Presentations</w:t>
            </w:r>
          </w:p>
        </w:tc>
        <w:tc>
          <w:tcPr>
            <w:tcW w:w="3168" w:type="dxa"/>
          </w:tcPr>
          <w:p w:rsidR="00FD4DEE" w:rsidRPr="001715A0" w:rsidRDefault="006E51E7" w:rsidP="00862C96">
            <w:pPr>
              <w:tabs>
                <w:tab w:val="left" w:pos="4140"/>
              </w:tabs>
              <w:spacing w:line="276" w:lineRule="auto"/>
            </w:pPr>
            <w:r>
              <w:t>CT</w:t>
            </w:r>
            <w:r w:rsidR="0024420F">
              <w:t>, COM</w:t>
            </w:r>
          </w:p>
        </w:tc>
      </w:tr>
      <w:tr w:rsidR="00FD4DEE" w:rsidRPr="001715A0" w:rsidTr="00DD145A">
        <w:tc>
          <w:tcPr>
            <w:tcW w:w="3168" w:type="dxa"/>
          </w:tcPr>
          <w:p w:rsidR="007C05A9" w:rsidRPr="0024420F" w:rsidRDefault="007C05A9" w:rsidP="007C05A9">
            <w:pPr>
              <w:autoSpaceDE w:val="0"/>
              <w:autoSpaceDN w:val="0"/>
              <w:adjustRightInd w:val="0"/>
              <w:rPr>
                <w:rFonts w:cs="Times-Roman"/>
                <w:szCs w:val="20"/>
              </w:rPr>
            </w:pPr>
            <w:r w:rsidRPr="0024420F">
              <w:rPr>
                <w:rFonts w:cs="Times-Roman"/>
                <w:szCs w:val="20"/>
              </w:rPr>
              <w:t>Identify the record industry</w:t>
            </w:r>
          </w:p>
          <w:p w:rsidR="007C05A9" w:rsidRPr="0024420F" w:rsidRDefault="007C05A9" w:rsidP="007C05A9">
            <w:pPr>
              <w:autoSpaceDE w:val="0"/>
              <w:autoSpaceDN w:val="0"/>
              <w:adjustRightInd w:val="0"/>
              <w:rPr>
                <w:rFonts w:cs="Times-Roman"/>
                <w:szCs w:val="20"/>
              </w:rPr>
            </w:pPr>
            <w:r w:rsidRPr="0024420F">
              <w:rPr>
                <w:rFonts w:cs="Times-Roman"/>
                <w:szCs w:val="20"/>
              </w:rPr>
              <w:t xml:space="preserve">systems from record producers, recording studios, manufacturing </w:t>
            </w:r>
            <w:r w:rsidRPr="0024420F">
              <w:rPr>
                <w:rFonts w:cs="Times-Roman"/>
                <w:szCs w:val="20"/>
              </w:rPr>
              <w:lastRenderedPageBreak/>
              <w:t>production, and</w:t>
            </w:r>
          </w:p>
          <w:p w:rsidR="00FD4DEE" w:rsidRPr="001715A0" w:rsidRDefault="007C05A9" w:rsidP="007C05A9">
            <w:pPr>
              <w:tabs>
                <w:tab w:val="left" w:pos="4140"/>
              </w:tabs>
              <w:spacing w:line="276" w:lineRule="auto"/>
            </w:pPr>
            <w:r w:rsidRPr="0024420F">
              <w:rPr>
                <w:rFonts w:cs="Times-Roman"/>
                <w:szCs w:val="20"/>
              </w:rPr>
              <w:t>distribution companies</w:t>
            </w:r>
          </w:p>
        </w:tc>
        <w:tc>
          <w:tcPr>
            <w:tcW w:w="3294" w:type="dxa"/>
          </w:tcPr>
          <w:p w:rsidR="00FD4DEE" w:rsidRPr="001715A0" w:rsidRDefault="0024420F" w:rsidP="00862C96">
            <w:pPr>
              <w:tabs>
                <w:tab w:val="left" w:pos="4140"/>
              </w:tabs>
              <w:spacing w:line="276" w:lineRule="auto"/>
            </w:pPr>
            <w:r>
              <w:lastRenderedPageBreak/>
              <w:t>“</w:t>
            </w:r>
          </w:p>
        </w:tc>
        <w:tc>
          <w:tcPr>
            <w:tcW w:w="3168" w:type="dxa"/>
          </w:tcPr>
          <w:p w:rsidR="00FD4DEE" w:rsidRPr="001715A0" w:rsidRDefault="006E51E7" w:rsidP="00862C96">
            <w:pPr>
              <w:tabs>
                <w:tab w:val="left" w:pos="4140"/>
              </w:tabs>
              <w:spacing w:line="276" w:lineRule="auto"/>
            </w:pPr>
            <w:r>
              <w:t>CT</w:t>
            </w:r>
            <w:r w:rsidR="0024420F">
              <w:t>, COM</w:t>
            </w:r>
          </w:p>
        </w:tc>
      </w:tr>
      <w:tr w:rsidR="00FD4DEE" w:rsidRPr="001715A0" w:rsidTr="00DD145A">
        <w:tc>
          <w:tcPr>
            <w:tcW w:w="3168" w:type="dxa"/>
          </w:tcPr>
          <w:p w:rsidR="007C05A9" w:rsidRPr="0024420F" w:rsidRDefault="007C05A9" w:rsidP="007C05A9">
            <w:pPr>
              <w:autoSpaceDE w:val="0"/>
              <w:autoSpaceDN w:val="0"/>
              <w:adjustRightInd w:val="0"/>
              <w:rPr>
                <w:rFonts w:cs="Times-Roman"/>
                <w:szCs w:val="20"/>
              </w:rPr>
            </w:pPr>
            <w:r w:rsidRPr="0024420F">
              <w:rPr>
                <w:szCs w:val="20"/>
              </w:rPr>
              <w:lastRenderedPageBreak/>
              <w:t xml:space="preserve">Summarize </w:t>
            </w:r>
            <w:r w:rsidRPr="0024420F">
              <w:rPr>
                <w:rFonts w:cs="Times-Roman"/>
                <w:szCs w:val="20"/>
              </w:rPr>
              <w:t>basic music industry</w:t>
            </w:r>
          </w:p>
          <w:p w:rsidR="00FD4DEE" w:rsidRPr="001715A0" w:rsidRDefault="007C05A9" w:rsidP="007C05A9">
            <w:pPr>
              <w:tabs>
                <w:tab w:val="left" w:pos="4140"/>
              </w:tabs>
              <w:spacing w:line="276" w:lineRule="auto"/>
            </w:pPr>
            <w:r w:rsidRPr="0024420F">
              <w:rPr>
                <w:rFonts w:cs="Times-Roman"/>
                <w:szCs w:val="20"/>
              </w:rPr>
              <w:t>Principles, including copyright, publishing, and performance rights</w:t>
            </w:r>
          </w:p>
        </w:tc>
        <w:tc>
          <w:tcPr>
            <w:tcW w:w="3294" w:type="dxa"/>
          </w:tcPr>
          <w:p w:rsidR="00FD4DEE" w:rsidRPr="001715A0" w:rsidRDefault="0024420F" w:rsidP="00862C96">
            <w:pPr>
              <w:tabs>
                <w:tab w:val="left" w:pos="4140"/>
              </w:tabs>
              <w:spacing w:line="276" w:lineRule="auto"/>
            </w:pPr>
            <w:r>
              <w:t>“</w:t>
            </w:r>
          </w:p>
        </w:tc>
        <w:tc>
          <w:tcPr>
            <w:tcW w:w="3168" w:type="dxa"/>
          </w:tcPr>
          <w:p w:rsidR="00FD4DEE" w:rsidRPr="001715A0" w:rsidRDefault="006E51E7" w:rsidP="00862C96">
            <w:pPr>
              <w:tabs>
                <w:tab w:val="left" w:pos="4140"/>
              </w:tabs>
              <w:spacing w:line="276" w:lineRule="auto"/>
            </w:pPr>
            <w:r>
              <w:t>CT</w:t>
            </w:r>
            <w:r w:rsidR="0024420F">
              <w:t>, COM</w:t>
            </w:r>
          </w:p>
        </w:tc>
      </w:tr>
      <w:tr w:rsidR="00FD4DEE" w:rsidRPr="001715A0" w:rsidTr="00DD145A">
        <w:tc>
          <w:tcPr>
            <w:tcW w:w="3168" w:type="dxa"/>
          </w:tcPr>
          <w:p w:rsidR="007C05A9" w:rsidRPr="0024420F" w:rsidRDefault="007C05A9" w:rsidP="007C05A9">
            <w:pPr>
              <w:autoSpaceDE w:val="0"/>
              <w:autoSpaceDN w:val="0"/>
              <w:adjustRightInd w:val="0"/>
              <w:rPr>
                <w:rFonts w:cs="Times-Roman"/>
                <w:szCs w:val="20"/>
              </w:rPr>
            </w:pPr>
            <w:r w:rsidRPr="0024420F">
              <w:rPr>
                <w:rFonts w:cs="Times-Roman"/>
                <w:szCs w:val="20"/>
              </w:rPr>
              <w:t>Evaluate the use of</w:t>
            </w:r>
          </w:p>
          <w:p w:rsidR="00FD4DEE" w:rsidRPr="001715A0" w:rsidRDefault="007C05A9" w:rsidP="007C05A9">
            <w:pPr>
              <w:tabs>
                <w:tab w:val="left" w:pos="4140"/>
              </w:tabs>
              <w:spacing w:line="276" w:lineRule="auto"/>
            </w:pPr>
            <w:r w:rsidRPr="0024420F">
              <w:rPr>
                <w:rFonts w:cs="Times-Roman"/>
                <w:szCs w:val="20"/>
              </w:rPr>
              <w:t>contracts and licenses in the music industry</w:t>
            </w:r>
          </w:p>
        </w:tc>
        <w:tc>
          <w:tcPr>
            <w:tcW w:w="3294" w:type="dxa"/>
          </w:tcPr>
          <w:p w:rsidR="00FD4DEE" w:rsidRPr="001715A0" w:rsidRDefault="0024420F" w:rsidP="00862C96">
            <w:pPr>
              <w:tabs>
                <w:tab w:val="left" w:pos="4140"/>
              </w:tabs>
              <w:spacing w:line="276" w:lineRule="auto"/>
            </w:pPr>
            <w:r>
              <w:t>“</w:t>
            </w:r>
          </w:p>
        </w:tc>
        <w:tc>
          <w:tcPr>
            <w:tcW w:w="3168" w:type="dxa"/>
          </w:tcPr>
          <w:p w:rsidR="00FD4DEE" w:rsidRPr="001715A0" w:rsidRDefault="0024420F" w:rsidP="00862C96">
            <w:pPr>
              <w:tabs>
                <w:tab w:val="left" w:pos="4140"/>
              </w:tabs>
              <w:spacing w:line="276" w:lineRule="auto"/>
            </w:pPr>
            <w:r>
              <w:t>CT, COM</w:t>
            </w:r>
          </w:p>
        </w:tc>
      </w:tr>
      <w:tr w:rsidR="00FD4DEE" w:rsidRPr="001715A0" w:rsidTr="00DD145A">
        <w:tc>
          <w:tcPr>
            <w:tcW w:w="3168" w:type="dxa"/>
          </w:tcPr>
          <w:p w:rsidR="007C05A9" w:rsidRPr="0024420F" w:rsidRDefault="007C05A9" w:rsidP="007C05A9">
            <w:pPr>
              <w:autoSpaceDE w:val="0"/>
              <w:autoSpaceDN w:val="0"/>
              <w:adjustRightInd w:val="0"/>
              <w:rPr>
                <w:rFonts w:cs="Times-Roman"/>
                <w:szCs w:val="20"/>
              </w:rPr>
            </w:pPr>
            <w:r w:rsidRPr="0024420F">
              <w:rPr>
                <w:rFonts w:cs="Times-Roman"/>
                <w:szCs w:val="20"/>
              </w:rPr>
              <w:t>Identify aspects of music relating to wholesale and</w:t>
            </w:r>
          </w:p>
          <w:p w:rsidR="00FD4DEE" w:rsidRPr="001715A0" w:rsidRDefault="007C05A9" w:rsidP="007C05A9">
            <w:pPr>
              <w:tabs>
                <w:tab w:val="left" w:pos="4140"/>
              </w:tabs>
              <w:spacing w:line="276" w:lineRule="auto"/>
            </w:pPr>
            <w:r w:rsidRPr="0024420F">
              <w:rPr>
                <w:rFonts w:cs="Times-Roman"/>
                <w:szCs w:val="20"/>
              </w:rPr>
              <w:t>retail merchandising and promotion of music products</w:t>
            </w:r>
          </w:p>
        </w:tc>
        <w:tc>
          <w:tcPr>
            <w:tcW w:w="3294" w:type="dxa"/>
          </w:tcPr>
          <w:p w:rsidR="00FD4DEE" w:rsidRPr="001715A0" w:rsidRDefault="0024420F" w:rsidP="00862C96">
            <w:pPr>
              <w:tabs>
                <w:tab w:val="left" w:pos="4140"/>
              </w:tabs>
              <w:spacing w:line="276" w:lineRule="auto"/>
            </w:pPr>
            <w:r>
              <w:t>“</w:t>
            </w:r>
          </w:p>
        </w:tc>
        <w:tc>
          <w:tcPr>
            <w:tcW w:w="3168" w:type="dxa"/>
          </w:tcPr>
          <w:p w:rsidR="00FD4DEE" w:rsidRPr="001715A0" w:rsidRDefault="006E51E7" w:rsidP="00862C96">
            <w:pPr>
              <w:tabs>
                <w:tab w:val="left" w:pos="4140"/>
              </w:tabs>
              <w:spacing w:line="276" w:lineRule="auto"/>
            </w:pPr>
            <w:r>
              <w:t>CT</w:t>
            </w:r>
            <w:r w:rsidR="0024420F">
              <w:t>, COM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932912"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932912"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932912"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932912"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932912"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932912"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932912"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932912"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932912"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932912" w:rsidP="00C21673">
      <w:pPr>
        <w:spacing w:after="0"/>
        <w:rPr>
          <w:b/>
          <w:caps/>
        </w:rPr>
      </w:pPr>
      <w:sdt>
        <w:sdtPr>
          <w:rPr>
            <w:rFonts w:ascii="Calibri" w:eastAsia="Times New Roman" w:hAnsi="Calibri" w:cs="Times New Roman"/>
            <w:caps/>
            <w:sz w:val="22"/>
          </w:rPr>
          <w:id w:val="706025988"/>
          <w:lock w:val="sdtLocked"/>
          <w:placeholder>
            <w:docPart w:val="9E1E59A2518347B1A54E88852AB0CE55"/>
          </w:placeholder>
          <w:text w:multiLine="1"/>
        </w:sdtPr>
        <w:sdtEndPr/>
        <w:sdtContent>
          <w:r w:rsidR="00A0551F" w:rsidRPr="00A0551F">
            <w:rPr>
              <w:rFonts w:ascii="Calibri" w:eastAsia="Times New Roman" w:hAnsi="Calibri" w:cs="Times New Roman"/>
              <w:caps/>
              <w:sz w:val="22"/>
            </w:rPr>
            <w:t xml:space="preserve">this course was scheduled for deletion because it hasn’t been taught in the past 5 years. SOME APPLIED MUSIC COURSES ARE RARELY TAUGHT (AS THEY ARE ONLY OFFERED UPON STUDENT REQUEST).  however, it is important that this course remain in the catalog so that it will be </w:t>
          </w:r>
          <w:r w:rsidR="00A0551F" w:rsidRPr="00A0551F">
            <w:rPr>
              <w:rFonts w:ascii="Calibri" w:eastAsia="Times New Roman" w:hAnsi="Calibri" w:cs="Times New Roman"/>
              <w:caps/>
              <w:sz w:val="22"/>
            </w:rPr>
            <w:lastRenderedPageBreak/>
            <w:t>readily available to any interested students in the future.  additionally, SYLLABI FOR THESE COURSES ARE NOT ALWAYS UPDATED IN A TIMELY MANNER.  THIS CHANGE OF COURSE FORM also, therefore, SERVES TO UPDATE THE EXISTING APPLIED MUSIC SYLLABUS, ADDING LEARNING OUTCOMES IN ORDER TO BE IN COMPLIANCE WITH REQUIREMENTS OF THE COLLEGE.</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32912"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932912"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F0B14"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F0B14"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5F0B14"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200F03">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5F0B14"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932912">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5A9" w:rsidRDefault="007C05A9" w:rsidP="00FD4DEE">
      <w:pPr>
        <w:spacing w:after="0" w:line="240" w:lineRule="auto"/>
      </w:pPr>
      <w:r>
        <w:separator/>
      </w:r>
    </w:p>
  </w:endnote>
  <w:endnote w:type="continuationSeparator" w:id="0">
    <w:p w:rsidR="007C05A9" w:rsidRDefault="007C05A9"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7C05A9" w:rsidRPr="00451983" w:rsidRDefault="007C05A9"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5F0B14" w:rsidRPr="00451983">
          <w:rPr>
            <w:sz w:val="16"/>
          </w:rPr>
          <w:fldChar w:fldCharType="begin"/>
        </w:r>
        <w:r w:rsidRPr="00451983">
          <w:rPr>
            <w:sz w:val="16"/>
          </w:rPr>
          <w:instrText xml:space="preserve"> PAGE   \* MERGEFORMAT </w:instrText>
        </w:r>
        <w:r w:rsidR="005F0B14" w:rsidRPr="00451983">
          <w:rPr>
            <w:sz w:val="16"/>
          </w:rPr>
          <w:fldChar w:fldCharType="separate"/>
        </w:r>
        <w:r w:rsidR="00932912">
          <w:rPr>
            <w:noProof/>
            <w:sz w:val="16"/>
          </w:rPr>
          <w:t>4</w:t>
        </w:r>
        <w:r w:rsidR="005F0B14"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5A9" w:rsidRDefault="007C05A9" w:rsidP="00FD4DEE">
      <w:pPr>
        <w:spacing w:after="0" w:line="240" w:lineRule="auto"/>
      </w:pPr>
      <w:r>
        <w:separator/>
      </w:r>
    </w:p>
  </w:footnote>
  <w:footnote w:type="continuationSeparator" w:id="0">
    <w:p w:rsidR="007C05A9" w:rsidRDefault="007C05A9"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A9" w:rsidRPr="00081C89" w:rsidRDefault="007C05A9" w:rsidP="00FD4DEE">
    <w:pPr>
      <w:pStyle w:val="Header"/>
      <w:jc w:val="center"/>
      <w:rPr>
        <w:b/>
      </w:rPr>
    </w:pPr>
    <w:r w:rsidRPr="00081C89">
      <w:rPr>
        <w:b/>
      </w:rPr>
      <w:t>EDISON STATE COLLEGE</w:t>
    </w:r>
  </w:p>
  <w:p w:rsidR="007C05A9" w:rsidRPr="00FD4DEE" w:rsidRDefault="007C05A9" w:rsidP="00FD4DEE">
    <w:pPr>
      <w:pStyle w:val="Header"/>
      <w:jc w:val="center"/>
    </w:pPr>
    <w:r w:rsidRPr="00FD4DEE">
      <w:t>CURRICULUM COMMITTEE</w:t>
    </w:r>
  </w:p>
  <w:p w:rsidR="007C05A9" w:rsidRPr="00FD4DEE" w:rsidRDefault="007C05A9"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A9" w:rsidRDefault="007C05A9"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7C05A9" w:rsidRDefault="007C05A9" w:rsidP="00FD4DEE">
    <w:pPr>
      <w:pStyle w:val="Header"/>
      <w:jc w:val="center"/>
    </w:pPr>
  </w:p>
  <w:p w:rsidR="007C05A9" w:rsidRPr="00000F05" w:rsidRDefault="007C05A9" w:rsidP="00FD4DEE">
    <w:pPr>
      <w:pStyle w:val="Header"/>
      <w:jc w:val="center"/>
      <w:rPr>
        <w:b/>
        <w:sz w:val="24"/>
      </w:rPr>
    </w:pPr>
    <w:r w:rsidRPr="00000F05">
      <w:rPr>
        <w:b/>
        <w:sz w:val="24"/>
      </w:rPr>
      <w:t>CURRICULUM COMMITTEE</w:t>
    </w:r>
  </w:p>
  <w:p w:rsidR="007C05A9" w:rsidRPr="00000F05" w:rsidRDefault="007C05A9"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69B34D77"/>
    <w:multiLevelType w:val="hybridMultilevel"/>
    <w:tmpl w:val="8DE2A514"/>
    <w:lvl w:ilvl="0" w:tplc="FA425BD0">
      <w:numFmt w:val="bullet"/>
      <w:lvlText w:val="•"/>
      <w:lvlJc w:val="left"/>
      <w:pPr>
        <w:ind w:left="720" w:hanging="360"/>
      </w:pPr>
      <w:rPr>
        <w:rFonts w:ascii="Times-Roman" w:eastAsiaTheme="minorHAns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BE70F3"/>
    <w:multiLevelType w:val="hybridMultilevel"/>
    <w:tmpl w:val="FAAE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06431"/>
    <w:rsid w:val="0002363F"/>
    <w:rsid w:val="000254CE"/>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D6187"/>
    <w:rsid w:val="001E12FC"/>
    <w:rsid w:val="001E3478"/>
    <w:rsid w:val="001F116A"/>
    <w:rsid w:val="00200ACE"/>
    <w:rsid w:val="00200F03"/>
    <w:rsid w:val="002068C8"/>
    <w:rsid w:val="00220FA2"/>
    <w:rsid w:val="0024420F"/>
    <w:rsid w:val="00247E98"/>
    <w:rsid w:val="00250B1E"/>
    <w:rsid w:val="00282D62"/>
    <w:rsid w:val="002931B8"/>
    <w:rsid w:val="00293316"/>
    <w:rsid w:val="002D6038"/>
    <w:rsid w:val="002F3037"/>
    <w:rsid w:val="003015C0"/>
    <w:rsid w:val="00311B56"/>
    <w:rsid w:val="00322ACA"/>
    <w:rsid w:val="00333788"/>
    <w:rsid w:val="003374DC"/>
    <w:rsid w:val="00340C87"/>
    <w:rsid w:val="0034681C"/>
    <w:rsid w:val="00357D03"/>
    <w:rsid w:val="00393564"/>
    <w:rsid w:val="003B1A46"/>
    <w:rsid w:val="003B217A"/>
    <w:rsid w:val="003B4DFA"/>
    <w:rsid w:val="003D40AC"/>
    <w:rsid w:val="003D5FFA"/>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B60CA"/>
    <w:rsid w:val="005C6AF8"/>
    <w:rsid w:val="005E052D"/>
    <w:rsid w:val="005E1F08"/>
    <w:rsid w:val="005F0B14"/>
    <w:rsid w:val="00602709"/>
    <w:rsid w:val="00627C53"/>
    <w:rsid w:val="00634272"/>
    <w:rsid w:val="00647A07"/>
    <w:rsid w:val="00685810"/>
    <w:rsid w:val="00694896"/>
    <w:rsid w:val="006A4707"/>
    <w:rsid w:val="006B3626"/>
    <w:rsid w:val="006E2DEC"/>
    <w:rsid w:val="006E51E7"/>
    <w:rsid w:val="007233D7"/>
    <w:rsid w:val="00726D1E"/>
    <w:rsid w:val="0073253F"/>
    <w:rsid w:val="007710BC"/>
    <w:rsid w:val="0077712E"/>
    <w:rsid w:val="00785FB3"/>
    <w:rsid w:val="007C05A9"/>
    <w:rsid w:val="007C35B3"/>
    <w:rsid w:val="007D0604"/>
    <w:rsid w:val="00801E25"/>
    <w:rsid w:val="00804FD1"/>
    <w:rsid w:val="00806B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32912"/>
    <w:rsid w:val="00936314"/>
    <w:rsid w:val="0094584E"/>
    <w:rsid w:val="00951692"/>
    <w:rsid w:val="00963892"/>
    <w:rsid w:val="00983BD3"/>
    <w:rsid w:val="00986AE3"/>
    <w:rsid w:val="00997875"/>
    <w:rsid w:val="009A1B8E"/>
    <w:rsid w:val="009B1DF4"/>
    <w:rsid w:val="009D70E8"/>
    <w:rsid w:val="009E7A39"/>
    <w:rsid w:val="00A03ECB"/>
    <w:rsid w:val="00A0551F"/>
    <w:rsid w:val="00A15FF9"/>
    <w:rsid w:val="00A3749B"/>
    <w:rsid w:val="00A45A9B"/>
    <w:rsid w:val="00A655C2"/>
    <w:rsid w:val="00A74DFD"/>
    <w:rsid w:val="00A87420"/>
    <w:rsid w:val="00A95B91"/>
    <w:rsid w:val="00AA46CD"/>
    <w:rsid w:val="00AB7E7E"/>
    <w:rsid w:val="00AF15F3"/>
    <w:rsid w:val="00AF72A2"/>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16CF"/>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27F9"/>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4D780C"/>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7046F"/>
    <w:rsid w:val="00AE71A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79180-14FB-4AD9-B5A3-E0625FBA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2011-08-30T14:20:00Z</cp:lastPrinted>
  <dcterms:created xsi:type="dcterms:W3CDTF">2013-11-22T18:34:00Z</dcterms:created>
  <dcterms:modified xsi:type="dcterms:W3CDTF">2013-12-09T13:49:00Z</dcterms:modified>
</cp:coreProperties>
</file>