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Pr="008250FA" w:rsidRDefault="00067FF6" w:rsidP="00CB6275">
      <w:pPr>
        <w:jc w:val="center"/>
        <w:rPr>
          <w:b/>
          <w:i/>
          <w:sz w:val="20"/>
          <w:szCs w:val="20"/>
        </w:rPr>
      </w:pPr>
      <w:r w:rsidRPr="008250FA">
        <w:rPr>
          <w:b/>
          <w:i/>
          <w:sz w:val="20"/>
          <w:szCs w:val="20"/>
        </w:rPr>
        <w:t>Minutes</w:t>
      </w:r>
    </w:p>
    <w:p w:rsidR="00DD43D4" w:rsidRPr="008250FA" w:rsidRDefault="008250FA" w:rsidP="00CB6275">
      <w:pPr>
        <w:jc w:val="center"/>
        <w:rPr>
          <w:sz w:val="20"/>
          <w:szCs w:val="20"/>
        </w:rPr>
      </w:pPr>
      <w:r w:rsidRPr="008250FA">
        <w:rPr>
          <w:sz w:val="20"/>
          <w:szCs w:val="20"/>
        </w:rPr>
        <w:t xml:space="preserve">English </w:t>
      </w:r>
      <w:r w:rsidR="00CD0A3F" w:rsidRPr="008250FA">
        <w:rPr>
          <w:sz w:val="20"/>
          <w:szCs w:val="20"/>
        </w:rPr>
        <w:t>Department Meeting</w:t>
      </w:r>
    </w:p>
    <w:p w:rsidR="008250FA" w:rsidRPr="008250FA" w:rsidRDefault="008250FA" w:rsidP="00CB6275">
      <w:pPr>
        <w:jc w:val="center"/>
        <w:rPr>
          <w:sz w:val="20"/>
          <w:szCs w:val="20"/>
        </w:rPr>
      </w:pPr>
      <w:r w:rsidRPr="008250FA">
        <w:rPr>
          <w:sz w:val="20"/>
          <w:szCs w:val="20"/>
        </w:rPr>
        <w:t>ENC 1102, Tech Syllabus</w:t>
      </w:r>
    </w:p>
    <w:p w:rsidR="00306913" w:rsidRPr="008250FA" w:rsidRDefault="008250FA" w:rsidP="00CB6275">
      <w:pPr>
        <w:jc w:val="center"/>
        <w:rPr>
          <w:sz w:val="20"/>
          <w:szCs w:val="20"/>
        </w:rPr>
      </w:pPr>
      <w:r w:rsidRPr="008250FA">
        <w:rPr>
          <w:sz w:val="20"/>
          <w:szCs w:val="20"/>
        </w:rPr>
        <w:t>September 23, 2013, L122D</w:t>
      </w:r>
    </w:p>
    <w:p w:rsidR="009652A0" w:rsidRPr="008250FA" w:rsidRDefault="009652A0" w:rsidP="009652A0">
      <w:pPr>
        <w:jc w:val="center"/>
        <w:rPr>
          <w:sz w:val="20"/>
          <w:szCs w:val="20"/>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RPr="008250FA"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8250FA" w:rsidRDefault="009652A0" w:rsidP="00CE01E0">
            <w:pPr>
              <w:rPr>
                <w:sz w:val="20"/>
                <w:szCs w:val="20"/>
                <w:u w:val="single"/>
              </w:rPr>
            </w:pPr>
          </w:p>
        </w:tc>
        <w:tc>
          <w:tcPr>
            <w:tcW w:w="810" w:type="dxa"/>
          </w:tcPr>
          <w:p w:rsidR="009652A0" w:rsidRPr="008250FA" w:rsidRDefault="009652A0" w:rsidP="00CE01E0">
            <w:pPr>
              <w:rPr>
                <w:sz w:val="20"/>
                <w:szCs w:val="20"/>
              </w:rPr>
            </w:pPr>
            <w:r w:rsidRPr="008250FA">
              <w:rPr>
                <w:sz w:val="20"/>
                <w:szCs w:val="20"/>
              </w:rPr>
              <w:t>Present</w:t>
            </w:r>
          </w:p>
        </w:tc>
        <w:tc>
          <w:tcPr>
            <w:tcW w:w="720" w:type="dxa"/>
          </w:tcPr>
          <w:p w:rsidR="009652A0" w:rsidRPr="008250FA" w:rsidRDefault="009652A0" w:rsidP="00CE01E0">
            <w:pPr>
              <w:rPr>
                <w:sz w:val="20"/>
                <w:szCs w:val="20"/>
              </w:rPr>
            </w:pPr>
            <w:r w:rsidRPr="008250FA">
              <w:rPr>
                <w:sz w:val="20"/>
                <w:szCs w:val="20"/>
              </w:rPr>
              <w:t>Absent</w:t>
            </w:r>
          </w:p>
        </w:tc>
        <w:tc>
          <w:tcPr>
            <w:tcW w:w="810" w:type="dxa"/>
          </w:tcPr>
          <w:p w:rsidR="009652A0" w:rsidRPr="008250FA" w:rsidRDefault="009652A0" w:rsidP="00CE01E0">
            <w:pPr>
              <w:rPr>
                <w:sz w:val="20"/>
                <w:szCs w:val="20"/>
              </w:rPr>
            </w:pPr>
            <w:r w:rsidRPr="008250FA">
              <w:rPr>
                <w:sz w:val="20"/>
                <w:szCs w:val="20"/>
              </w:rPr>
              <w:t>Excused</w:t>
            </w:r>
          </w:p>
        </w:tc>
      </w:tr>
      <w:tr w:rsidR="009652A0" w:rsidRPr="008250FA"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8250FA" w:rsidP="00CE01E0">
            <w:pPr>
              <w:rPr>
                <w:sz w:val="20"/>
                <w:szCs w:val="20"/>
              </w:rPr>
            </w:pPr>
            <w:r w:rsidRPr="008250FA">
              <w:rPr>
                <w:sz w:val="20"/>
                <w:szCs w:val="20"/>
              </w:rPr>
              <w:t>Faculty</w:t>
            </w: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8250FA" w:rsidP="00CE01E0">
            <w:pPr>
              <w:rPr>
                <w:sz w:val="20"/>
                <w:szCs w:val="20"/>
              </w:rPr>
            </w:pPr>
            <w:r w:rsidRPr="008250FA">
              <w:rPr>
                <w:sz w:val="20"/>
                <w:szCs w:val="20"/>
              </w:rPr>
              <w:t>Maria J. Cahill</w:t>
            </w:r>
          </w:p>
        </w:tc>
        <w:tc>
          <w:tcPr>
            <w:tcW w:w="810" w:type="dxa"/>
          </w:tcPr>
          <w:p w:rsidR="009652A0" w:rsidRPr="008250FA" w:rsidRDefault="008250FA" w:rsidP="00CE01E0">
            <w:pPr>
              <w:rPr>
                <w:sz w:val="20"/>
                <w:szCs w:val="20"/>
              </w:rPr>
            </w:pPr>
            <w:r w:rsidRPr="008250FA">
              <w:rPr>
                <w:sz w:val="20"/>
                <w:szCs w:val="20"/>
              </w:rPr>
              <w:t>x</w:t>
            </w: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8250FA" w:rsidP="00CE01E0">
            <w:pPr>
              <w:rPr>
                <w:sz w:val="20"/>
                <w:szCs w:val="20"/>
              </w:rPr>
            </w:pPr>
            <w:r w:rsidRPr="008250FA">
              <w:rPr>
                <w:sz w:val="20"/>
                <w:szCs w:val="20"/>
              </w:rPr>
              <w:t>Ellie Bunting</w:t>
            </w:r>
          </w:p>
        </w:tc>
        <w:tc>
          <w:tcPr>
            <w:tcW w:w="810" w:type="dxa"/>
          </w:tcPr>
          <w:p w:rsidR="009652A0" w:rsidRPr="008250FA" w:rsidRDefault="008250FA" w:rsidP="00CE01E0">
            <w:pPr>
              <w:rPr>
                <w:sz w:val="20"/>
                <w:szCs w:val="20"/>
              </w:rPr>
            </w:pPr>
            <w:r w:rsidRPr="008250FA">
              <w:rPr>
                <w:sz w:val="20"/>
                <w:szCs w:val="20"/>
              </w:rPr>
              <w:t>x</w:t>
            </w: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8250FA" w:rsidP="00CE01E0">
            <w:pPr>
              <w:rPr>
                <w:sz w:val="20"/>
                <w:szCs w:val="20"/>
              </w:rPr>
            </w:pPr>
            <w:r w:rsidRPr="008250FA">
              <w:rPr>
                <w:sz w:val="20"/>
                <w:szCs w:val="20"/>
              </w:rPr>
              <w:t>Sara Dustin</w:t>
            </w:r>
          </w:p>
        </w:tc>
        <w:tc>
          <w:tcPr>
            <w:tcW w:w="810" w:type="dxa"/>
          </w:tcPr>
          <w:p w:rsidR="009652A0" w:rsidRPr="008250FA" w:rsidRDefault="008250FA" w:rsidP="00CE01E0">
            <w:pPr>
              <w:rPr>
                <w:sz w:val="20"/>
                <w:szCs w:val="20"/>
              </w:rPr>
            </w:pPr>
            <w:r w:rsidRPr="008250FA">
              <w:rPr>
                <w:sz w:val="20"/>
                <w:szCs w:val="20"/>
              </w:rPr>
              <w:t>s</w:t>
            </w: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r w:rsidR="009652A0" w:rsidRPr="008250FA"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c>
          <w:tcPr>
            <w:tcW w:w="720" w:type="dxa"/>
          </w:tcPr>
          <w:p w:rsidR="009652A0" w:rsidRPr="008250FA" w:rsidRDefault="009652A0" w:rsidP="00CE01E0">
            <w:pPr>
              <w:rPr>
                <w:sz w:val="20"/>
                <w:szCs w:val="20"/>
              </w:rPr>
            </w:pPr>
          </w:p>
        </w:tc>
        <w:tc>
          <w:tcPr>
            <w:tcW w:w="810" w:type="dxa"/>
          </w:tcPr>
          <w:p w:rsidR="009652A0" w:rsidRPr="008250FA" w:rsidRDefault="009652A0" w:rsidP="00CE01E0">
            <w:pPr>
              <w:rPr>
                <w:sz w:val="20"/>
                <w:szCs w:val="20"/>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RPr="008250FA"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r w:rsidRPr="008250FA">
              <w:rPr>
                <w:sz w:val="20"/>
                <w:szCs w:val="20"/>
              </w:rPr>
              <w:t>Present</w:t>
            </w:r>
          </w:p>
        </w:tc>
        <w:tc>
          <w:tcPr>
            <w:tcW w:w="720" w:type="dxa"/>
          </w:tcPr>
          <w:p w:rsidR="009652A0" w:rsidRPr="008250FA" w:rsidRDefault="009652A0" w:rsidP="009652A0">
            <w:pPr>
              <w:rPr>
                <w:sz w:val="20"/>
                <w:szCs w:val="20"/>
              </w:rPr>
            </w:pPr>
            <w:r w:rsidRPr="008250FA">
              <w:rPr>
                <w:sz w:val="20"/>
                <w:szCs w:val="20"/>
              </w:rPr>
              <w:t>Absent</w:t>
            </w:r>
          </w:p>
        </w:tc>
        <w:tc>
          <w:tcPr>
            <w:tcW w:w="810" w:type="dxa"/>
          </w:tcPr>
          <w:p w:rsidR="009652A0" w:rsidRPr="008250FA" w:rsidRDefault="009652A0" w:rsidP="009652A0">
            <w:pPr>
              <w:rPr>
                <w:sz w:val="20"/>
                <w:szCs w:val="20"/>
              </w:rPr>
            </w:pPr>
            <w:r w:rsidRPr="008250FA">
              <w:rPr>
                <w:sz w:val="20"/>
                <w:szCs w:val="20"/>
              </w:rPr>
              <w:t>Excused</w:t>
            </w:r>
          </w:p>
        </w:tc>
      </w:tr>
      <w:tr w:rsidR="009652A0" w:rsidRPr="008250FA"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9652A0">
            <w:pPr>
              <w:rPr>
                <w:b/>
                <w:sz w:val="20"/>
                <w:szCs w:val="20"/>
                <w:u w:val="single"/>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9652A0">
            <w:pPr>
              <w:rPr>
                <w:b/>
                <w:sz w:val="20"/>
                <w:szCs w:val="20"/>
                <w:u w:val="single"/>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9652A0">
            <w:pPr>
              <w:rPr>
                <w:b/>
                <w:sz w:val="20"/>
                <w:szCs w:val="20"/>
                <w:u w:val="single"/>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9652A0">
            <w:pPr>
              <w:rPr>
                <w:b/>
                <w:sz w:val="20"/>
                <w:szCs w:val="20"/>
                <w:u w:val="single"/>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9652A0">
            <w:pPr>
              <w:rPr>
                <w:b/>
                <w:sz w:val="20"/>
                <w:szCs w:val="20"/>
                <w:u w:val="single"/>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9652A0">
            <w:pPr>
              <w:rPr>
                <w:b/>
                <w:sz w:val="20"/>
                <w:szCs w:val="20"/>
                <w:u w:val="single"/>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250FA" w:rsidRDefault="009652A0" w:rsidP="009652A0">
            <w:pPr>
              <w:rPr>
                <w:b/>
                <w:sz w:val="20"/>
                <w:szCs w:val="20"/>
                <w:u w:val="single"/>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r w:rsidR="009652A0" w:rsidRPr="008250FA"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250FA" w:rsidRDefault="009652A0" w:rsidP="009652A0">
            <w:pPr>
              <w:rPr>
                <w:b/>
                <w:sz w:val="20"/>
                <w:szCs w:val="20"/>
                <w:u w:val="single"/>
              </w:rPr>
            </w:pPr>
          </w:p>
        </w:tc>
        <w:tc>
          <w:tcPr>
            <w:tcW w:w="810" w:type="dxa"/>
          </w:tcPr>
          <w:p w:rsidR="009652A0" w:rsidRPr="008250FA" w:rsidRDefault="009652A0" w:rsidP="009652A0">
            <w:pPr>
              <w:rPr>
                <w:sz w:val="20"/>
                <w:szCs w:val="20"/>
              </w:rPr>
            </w:pPr>
          </w:p>
        </w:tc>
        <w:tc>
          <w:tcPr>
            <w:tcW w:w="720" w:type="dxa"/>
          </w:tcPr>
          <w:p w:rsidR="009652A0" w:rsidRPr="008250FA" w:rsidRDefault="009652A0" w:rsidP="009652A0">
            <w:pPr>
              <w:rPr>
                <w:sz w:val="20"/>
                <w:szCs w:val="20"/>
              </w:rPr>
            </w:pPr>
          </w:p>
        </w:tc>
        <w:tc>
          <w:tcPr>
            <w:tcW w:w="810" w:type="dxa"/>
          </w:tcPr>
          <w:p w:rsidR="009652A0" w:rsidRPr="008250FA" w:rsidRDefault="009652A0" w:rsidP="009652A0">
            <w:pPr>
              <w:rPr>
                <w:sz w:val="20"/>
                <w:szCs w:val="20"/>
              </w:rPr>
            </w:pPr>
          </w:p>
        </w:tc>
      </w:tr>
    </w:tbl>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9652A0" w:rsidRPr="008250FA" w:rsidRDefault="009652A0" w:rsidP="009652A0">
      <w:pPr>
        <w:rPr>
          <w:sz w:val="20"/>
          <w:szCs w:val="20"/>
        </w:rPr>
      </w:pPr>
    </w:p>
    <w:p w:rsidR="008250FA" w:rsidRPr="008250FA" w:rsidRDefault="008250FA" w:rsidP="008250FA">
      <w:pPr>
        <w:pStyle w:val="ListParagraph"/>
        <w:numPr>
          <w:ilvl w:val="0"/>
          <w:numId w:val="7"/>
        </w:numPr>
        <w:spacing w:line="360" w:lineRule="auto"/>
        <w:rPr>
          <w:sz w:val="20"/>
          <w:szCs w:val="20"/>
        </w:rPr>
      </w:pPr>
      <w:r w:rsidRPr="008250FA">
        <w:rPr>
          <w:sz w:val="20"/>
          <w:szCs w:val="20"/>
        </w:rPr>
        <w:t xml:space="preserve">Each committee member reviewed the syllabus prior to the meeting so they were able to discuss the areas of concern.  </w:t>
      </w:r>
    </w:p>
    <w:p w:rsidR="008250FA" w:rsidRPr="008250FA" w:rsidRDefault="008250FA" w:rsidP="008250FA">
      <w:pPr>
        <w:spacing w:line="360" w:lineRule="auto"/>
        <w:ind w:left="360"/>
        <w:rPr>
          <w:sz w:val="20"/>
          <w:szCs w:val="20"/>
        </w:rPr>
      </w:pPr>
    </w:p>
    <w:p w:rsidR="008250FA" w:rsidRPr="008250FA" w:rsidRDefault="008250FA" w:rsidP="008250FA">
      <w:pPr>
        <w:pStyle w:val="ListParagraph"/>
        <w:numPr>
          <w:ilvl w:val="0"/>
          <w:numId w:val="7"/>
        </w:numPr>
        <w:spacing w:line="360" w:lineRule="auto"/>
        <w:rPr>
          <w:sz w:val="20"/>
          <w:szCs w:val="20"/>
        </w:rPr>
      </w:pPr>
      <w:r w:rsidRPr="008250FA">
        <w:rPr>
          <w:b/>
          <w:sz w:val="20"/>
          <w:szCs w:val="20"/>
        </w:rPr>
        <w:t>First</w:t>
      </w:r>
      <w:r w:rsidRPr="008250FA">
        <w:rPr>
          <w:sz w:val="20"/>
          <w:szCs w:val="20"/>
        </w:rPr>
        <w:t>:  Committee members agreed that General Competency #5 should be changed from COM, TIM, and GSR to COM and CT   (CT because this matches with the research essay. GSR isn’t essential for this assignment, and TIM isn’t necessary.)</w:t>
      </w:r>
    </w:p>
    <w:p w:rsidR="008250FA" w:rsidRPr="008250FA" w:rsidRDefault="008250FA" w:rsidP="008250FA">
      <w:pPr>
        <w:spacing w:line="360" w:lineRule="auto"/>
        <w:ind w:left="1080"/>
        <w:rPr>
          <w:sz w:val="20"/>
          <w:szCs w:val="20"/>
        </w:rPr>
      </w:pPr>
      <w:r w:rsidRPr="008250FA">
        <w:rPr>
          <w:b/>
          <w:sz w:val="20"/>
          <w:szCs w:val="20"/>
        </w:rPr>
        <w:t xml:space="preserve">Second:  </w:t>
      </w:r>
      <w:r w:rsidRPr="008250FA">
        <w:rPr>
          <w:sz w:val="20"/>
          <w:szCs w:val="20"/>
        </w:rPr>
        <w:t>The wording of Learning Outcome #1 – “argument” should be changed to “persuasive” because “persuasive” is the term used in the assessment (a match is needed).</w:t>
      </w:r>
    </w:p>
    <w:p w:rsidR="008250FA" w:rsidRPr="008250FA" w:rsidRDefault="008250FA" w:rsidP="008250FA">
      <w:pPr>
        <w:spacing w:line="360" w:lineRule="auto"/>
        <w:ind w:left="1080"/>
        <w:rPr>
          <w:b/>
          <w:sz w:val="20"/>
          <w:szCs w:val="20"/>
        </w:rPr>
      </w:pPr>
      <w:r w:rsidRPr="008250FA">
        <w:rPr>
          <w:b/>
          <w:sz w:val="20"/>
          <w:szCs w:val="20"/>
        </w:rPr>
        <w:t>Third</w:t>
      </w:r>
      <w:r w:rsidRPr="008250FA">
        <w:rPr>
          <w:sz w:val="20"/>
          <w:szCs w:val="20"/>
        </w:rPr>
        <w:t xml:space="preserve">:  The first assessment should be shortened for comprehension:  Suggested Revision -- </w:t>
      </w:r>
      <w:r w:rsidRPr="008250FA">
        <w:rPr>
          <w:b/>
          <w:sz w:val="20"/>
          <w:szCs w:val="20"/>
        </w:rPr>
        <w:t>Students will write a minimum of four technical documents, which either evaluate or persuade and include, but are not limited to, a JAL, a memo, and a researched report or proposal.</w:t>
      </w:r>
    </w:p>
    <w:p w:rsidR="008250FA" w:rsidRPr="008250FA" w:rsidRDefault="008250FA" w:rsidP="008250FA">
      <w:pPr>
        <w:spacing w:line="360" w:lineRule="auto"/>
        <w:ind w:left="1080"/>
        <w:rPr>
          <w:sz w:val="20"/>
          <w:szCs w:val="20"/>
        </w:rPr>
      </w:pPr>
      <w:r w:rsidRPr="008250FA">
        <w:rPr>
          <w:sz w:val="20"/>
          <w:szCs w:val="20"/>
        </w:rPr>
        <w:t>(Currently, the first assessment says,” Students will write a minimum of four technical documents, which either evaluate or persuade, but not limited to a JAL, a memo, a researched report or proposal, a case student, a technical definition, description, or process. “)</w:t>
      </w:r>
    </w:p>
    <w:p w:rsidR="008250FA" w:rsidRPr="008250FA" w:rsidRDefault="008250FA" w:rsidP="008250FA">
      <w:pPr>
        <w:spacing w:line="360" w:lineRule="auto"/>
        <w:ind w:left="1080"/>
        <w:rPr>
          <w:sz w:val="20"/>
          <w:szCs w:val="20"/>
        </w:rPr>
      </w:pPr>
      <w:r w:rsidRPr="008250FA">
        <w:rPr>
          <w:b/>
          <w:sz w:val="20"/>
          <w:szCs w:val="20"/>
        </w:rPr>
        <w:t xml:space="preserve">Fourth:  </w:t>
      </w:r>
      <w:r w:rsidRPr="008250FA">
        <w:rPr>
          <w:sz w:val="20"/>
          <w:szCs w:val="20"/>
        </w:rPr>
        <w:t>Although all committee members are concerned about students being able to pass the research essay, we agreed, at this time, to leave the statement of assessment #2 as is.</w:t>
      </w:r>
    </w:p>
    <w:p w:rsidR="008250FA" w:rsidRPr="008250FA" w:rsidRDefault="008250FA" w:rsidP="008250FA">
      <w:pPr>
        <w:spacing w:line="360" w:lineRule="auto"/>
        <w:ind w:left="1080"/>
        <w:rPr>
          <w:b/>
          <w:sz w:val="20"/>
          <w:szCs w:val="20"/>
        </w:rPr>
      </w:pPr>
      <w:r w:rsidRPr="008250FA">
        <w:rPr>
          <w:b/>
          <w:sz w:val="20"/>
          <w:szCs w:val="20"/>
        </w:rPr>
        <w:t xml:space="preserve">Fifth:  </w:t>
      </w:r>
      <w:r w:rsidRPr="008250FA">
        <w:rPr>
          <w:sz w:val="20"/>
          <w:szCs w:val="20"/>
        </w:rPr>
        <w:t>The committee discussed adding to the general course information, but Ellie suggested that it would probably require curriculum approval.  It was agreed that while “thin,” we feel that this section is fine as is.</w:t>
      </w:r>
    </w:p>
    <w:p w:rsidR="008250FA" w:rsidRPr="008250FA" w:rsidRDefault="008250FA" w:rsidP="008250FA">
      <w:pPr>
        <w:spacing w:line="360" w:lineRule="auto"/>
        <w:ind w:left="1080"/>
        <w:rPr>
          <w:sz w:val="20"/>
          <w:szCs w:val="20"/>
        </w:rPr>
      </w:pPr>
      <w:r w:rsidRPr="008250FA">
        <w:rPr>
          <w:b/>
          <w:sz w:val="20"/>
          <w:szCs w:val="20"/>
        </w:rPr>
        <w:t xml:space="preserve">Sixth:  </w:t>
      </w:r>
      <w:r w:rsidRPr="008250FA">
        <w:rPr>
          <w:sz w:val="20"/>
          <w:szCs w:val="20"/>
        </w:rPr>
        <w:t>The committee reviewed the course description.  We would like to delete “Advanced” and change three graded assignments to four (as in the SLO section).  However, once more, the committee discussed that this would involve a curriculum committee decision.  So, we questioned the need and will defer to further faculty discussion.</w:t>
      </w:r>
    </w:p>
    <w:p w:rsidR="008250FA" w:rsidRPr="008250FA" w:rsidRDefault="008250FA" w:rsidP="008250FA">
      <w:pPr>
        <w:pStyle w:val="ListParagraph"/>
        <w:numPr>
          <w:ilvl w:val="0"/>
          <w:numId w:val="7"/>
        </w:numPr>
        <w:spacing w:line="360" w:lineRule="auto"/>
        <w:rPr>
          <w:sz w:val="20"/>
          <w:szCs w:val="20"/>
        </w:rPr>
      </w:pPr>
      <w:r w:rsidRPr="008250FA">
        <w:rPr>
          <w:b/>
          <w:sz w:val="20"/>
          <w:szCs w:val="20"/>
        </w:rPr>
        <w:t>To summarize:</w:t>
      </w:r>
    </w:p>
    <w:p w:rsidR="008250FA" w:rsidRPr="008250FA" w:rsidRDefault="008250FA" w:rsidP="008250FA">
      <w:pPr>
        <w:pStyle w:val="ListParagraph"/>
        <w:numPr>
          <w:ilvl w:val="0"/>
          <w:numId w:val="6"/>
        </w:numPr>
        <w:spacing w:after="200" w:line="360" w:lineRule="auto"/>
        <w:rPr>
          <w:sz w:val="20"/>
          <w:szCs w:val="20"/>
        </w:rPr>
      </w:pPr>
      <w:r w:rsidRPr="008250FA">
        <w:rPr>
          <w:sz w:val="20"/>
          <w:szCs w:val="20"/>
        </w:rPr>
        <w:t xml:space="preserve">In GE Competency #5,  revise COM, TIM, and GSR </w:t>
      </w:r>
      <w:r w:rsidRPr="008250FA">
        <w:rPr>
          <w:i/>
          <w:sz w:val="20"/>
          <w:szCs w:val="20"/>
        </w:rPr>
        <w:t>to</w:t>
      </w:r>
      <w:r w:rsidRPr="008250FA">
        <w:rPr>
          <w:sz w:val="20"/>
          <w:szCs w:val="20"/>
        </w:rPr>
        <w:t xml:space="preserve"> COM an</w:t>
      </w:r>
      <w:bookmarkStart w:id="0" w:name="_GoBack"/>
      <w:bookmarkEnd w:id="0"/>
      <w:r w:rsidRPr="008250FA">
        <w:rPr>
          <w:sz w:val="20"/>
          <w:szCs w:val="20"/>
        </w:rPr>
        <w:t>d CT</w:t>
      </w:r>
    </w:p>
    <w:p w:rsidR="008250FA" w:rsidRPr="008250FA" w:rsidRDefault="008250FA" w:rsidP="008250FA">
      <w:pPr>
        <w:pStyle w:val="ListParagraph"/>
        <w:numPr>
          <w:ilvl w:val="0"/>
          <w:numId w:val="6"/>
        </w:numPr>
        <w:spacing w:after="200" w:line="360" w:lineRule="auto"/>
        <w:rPr>
          <w:sz w:val="20"/>
          <w:szCs w:val="20"/>
        </w:rPr>
      </w:pPr>
      <w:r w:rsidRPr="008250FA">
        <w:rPr>
          <w:sz w:val="20"/>
          <w:szCs w:val="20"/>
        </w:rPr>
        <w:t>In Learning Outcome #1, revise “argument” to “persuasive”</w:t>
      </w:r>
    </w:p>
    <w:p w:rsidR="008250FA" w:rsidRPr="008250FA" w:rsidRDefault="008250FA" w:rsidP="008250FA">
      <w:pPr>
        <w:pStyle w:val="ListParagraph"/>
        <w:numPr>
          <w:ilvl w:val="0"/>
          <w:numId w:val="6"/>
        </w:numPr>
        <w:spacing w:after="200" w:line="360" w:lineRule="auto"/>
        <w:rPr>
          <w:b/>
          <w:sz w:val="20"/>
          <w:szCs w:val="20"/>
        </w:rPr>
      </w:pPr>
      <w:r w:rsidRPr="008250FA">
        <w:rPr>
          <w:sz w:val="20"/>
          <w:szCs w:val="20"/>
        </w:rPr>
        <w:lastRenderedPageBreak/>
        <w:t xml:space="preserve">Revise (shorten and clarify) the first assessment to:   </w:t>
      </w:r>
      <w:r w:rsidRPr="008250FA">
        <w:rPr>
          <w:b/>
          <w:sz w:val="20"/>
          <w:szCs w:val="20"/>
        </w:rPr>
        <w:t>Students will write a minimum of four technical documents, which either evaluate or persuade and include, but are not limited to, a JAL, a memo, and a researched report or proposal.</w:t>
      </w:r>
    </w:p>
    <w:p w:rsidR="008250FA" w:rsidRPr="008250FA" w:rsidRDefault="008250FA" w:rsidP="008250FA">
      <w:pPr>
        <w:pStyle w:val="ListParagraph"/>
        <w:spacing w:line="360" w:lineRule="auto"/>
        <w:ind w:left="1080"/>
        <w:rPr>
          <w:sz w:val="20"/>
          <w:szCs w:val="20"/>
        </w:rPr>
      </w:pPr>
    </w:p>
    <w:p w:rsidR="008250FA" w:rsidRPr="008250FA" w:rsidRDefault="008250FA" w:rsidP="008250FA">
      <w:pPr>
        <w:pStyle w:val="ListParagraph"/>
        <w:numPr>
          <w:ilvl w:val="0"/>
          <w:numId w:val="7"/>
        </w:numPr>
        <w:spacing w:line="360" w:lineRule="auto"/>
        <w:rPr>
          <w:sz w:val="20"/>
          <w:szCs w:val="20"/>
        </w:rPr>
      </w:pPr>
      <w:r w:rsidRPr="008250FA">
        <w:rPr>
          <w:sz w:val="20"/>
          <w:szCs w:val="20"/>
        </w:rPr>
        <w:t>The committee will reconvene after the faculty members have had time to review and discuss potential changes to the syllabus.</w:t>
      </w:r>
    </w:p>
    <w:p w:rsidR="008250FA" w:rsidRPr="008250FA" w:rsidRDefault="008250FA" w:rsidP="008250FA">
      <w:pPr>
        <w:spacing w:line="360" w:lineRule="auto"/>
        <w:rPr>
          <w:sz w:val="20"/>
          <w:szCs w:val="20"/>
        </w:rPr>
      </w:pPr>
    </w:p>
    <w:p w:rsidR="008250FA" w:rsidRPr="008250FA" w:rsidRDefault="008250FA" w:rsidP="008250FA">
      <w:pPr>
        <w:spacing w:line="360" w:lineRule="auto"/>
        <w:ind w:left="360" w:firstLine="720"/>
        <w:rPr>
          <w:sz w:val="20"/>
          <w:szCs w:val="20"/>
        </w:rPr>
      </w:pPr>
      <w:r w:rsidRPr="008250FA">
        <w:rPr>
          <w:sz w:val="20"/>
          <w:szCs w:val="20"/>
        </w:rPr>
        <w:t>Gratefully submitted,</w:t>
      </w:r>
    </w:p>
    <w:p w:rsidR="008250FA" w:rsidRPr="008250FA" w:rsidRDefault="008250FA" w:rsidP="008250FA">
      <w:pPr>
        <w:spacing w:line="360" w:lineRule="auto"/>
        <w:ind w:left="360" w:firstLine="720"/>
        <w:rPr>
          <w:sz w:val="20"/>
          <w:szCs w:val="20"/>
        </w:rPr>
      </w:pPr>
      <w:r w:rsidRPr="008250FA">
        <w:rPr>
          <w:sz w:val="20"/>
          <w:szCs w:val="20"/>
        </w:rPr>
        <w:t>Maria</w:t>
      </w:r>
    </w:p>
    <w:p w:rsidR="008250FA" w:rsidRPr="008250FA" w:rsidRDefault="008250FA" w:rsidP="008250FA">
      <w:pPr>
        <w:spacing w:line="360" w:lineRule="auto"/>
        <w:ind w:left="360" w:firstLine="720"/>
        <w:rPr>
          <w:sz w:val="20"/>
          <w:szCs w:val="20"/>
        </w:rPr>
      </w:pPr>
      <w:r w:rsidRPr="008250FA">
        <w:rPr>
          <w:sz w:val="20"/>
          <w:szCs w:val="20"/>
        </w:rPr>
        <w:t>9/23/13</w:t>
      </w:r>
    </w:p>
    <w:p w:rsidR="009905DC" w:rsidRPr="008250FA" w:rsidRDefault="009905DC" w:rsidP="003E4049">
      <w:pPr>
        <w:jc w:val="right"/>
        <w:rPr>
          <w:sz w:val="20"/>
          <w:szCs w:val="20"/>
        </w:rPr>
      </w:pPr>
    </w:p>
    <w:sectPr w:rsidR="009905DC" w:rsidRPr="008250FA" w:rsidSect="00794F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A54" w:rsidRDefault="00B54A54" w:rsidP="00963BF1">
      <w:r>
        <w:separator/>
      </w:r>
    </w:p>
  </w:endnote>
  <w:endnote w:type="continuationSeparator" w:id="0">
    <w:p w:rsidR="00B54A54" w:rsidRDefault="00B54A54"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A54" w:rsidRDefault="00B54A54" w:rsidP="00963BF1">
      <w:r>
        <w:separator/>
      </w:r>
    </w:p>
  </w:footnote>
  <w:footnote w:type="continuationSeparator" w:id="0">
    <w:p w:rsidR="00B54A54" w:rsidRDefault="00B54A54"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10B4"/>
    <w:multiLevelType w:val="hybridMultilevel"/>
    <w:tmpl w:val="DDF6B92C"/>
    <w:lvl w:ilvl="0" w:tplc="B7D85D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2B001F"/>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71C53"/>
    <w:multiLevelType w:val="hybridMultilevel"/>
    <w:tmpl w:val="728858C2"/>
    <w:lvl w:ilvl="0" w:tplc="9EB87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255FE"/>
    <w:rsid w:val="0003145F"/>
    <w:rsid w:val="00061878"/>
    <w:rsid w:val="000639C5"/>
    <w:rsid w:val="00067FF6"/>
    <w:rsid w:val="0008740A"/>
    <w:rsid w:val="000D55D0"/>
    <w:rsid w:val="0013493B"/>
    <w:rsid w:val="00145D8B"/>
    <w:rsid w:val="001B5367"/>
    <w:rsid w:val="00241149"/>
    <w:rsid w:val="00242D62"/>
    <w:rsid w:val="00243C8C"/>
    <w:rsid w:val="002B3CE3"/>
    <w:rsid w:val="002C028C"/>
    <w:rsid w:val="002E6606"/>
    <w:rsid w:val="00306913"/>
    <w:rsid w:val="00331884"/>
    <w:rsid w:val="0036472A"/>
    <w:rsid w:val="00381927"/>
    <w:rsid w:val="003851FF"/>
    <w:rsid w:val="003E4049"/>
    <w:rsid w:val="003F6410"/>
    <w:rsid w:val="004978C9"/>
    <w:rsid w:val="004E4556"/>
    <w:rsid w:val="0051237E"/>
    <w:rsid w:val="00534C35"/>
    <w:rsid w:val="00551F9F"/>
    <w:rsid w:val="0055404D"/>
    <w:rsid w:val="0056694A"/>
    <w:rsid w:val="005A12C4"/>
    <w:rsid w:val="005B0A89"/>
    <w:rsid w:val="00642223"/>
    <w:rsid w:val="006B38E6"/>
    <w:rsid w:val="006D661B"/>
    <w:rsid w:val="0070010B"/>
    <w:rsid w:val="0072120D"/>
    <w:rsid w:val="0073259F"/>
    <w:rsid w:val="007459F8"/>
    <w:rsid w:val="0078597A"/>
    <w:rsid w:val="00785FD8"/>
    <w:rsid w:val="00794FF2"/>
    <w:rsid w:val="007A4A0E"/>
    <w:rsid w:val="007E6432"/>
    <w:rsid w:val="007F632B"/>
    <w:rsid w:val="008250FA"/>
    <w:rsid w:val="008316C4"/>
    <w:rsid w:val="008A7E83"/>
    <w:rsid w:val="008D3D93"/>
    <w:rsid w:val="00925A8C"/>
    <w:rsid w:val="00933217"/>
    <w:rsid w:val="00963BF1"/>
    <w:rsid w:val="009652A0"/>
    <w:rsid w:val="009905DC"/>
    <w:rsid w:val="00A02D7D"/>
    <w:rsid w:val="00A143A6"/>
    <w:rsid w:val="00A3698E"/>
    <w:rsid w:val="00A4453D"/>
    <w:rsid w:val="00AE5D8F"/>
    <w:rsid w:val="00B54A54"/>
    <w:rsid w:val="00B70776"/>
    <w:rsid w:val="00BE5315"/>
    <w:rsid w:val="00CA6BF9"/>
    <w:rsid w:val="00CB6275"/>
    <w:rsid w:val="00CD0A3F"/>
    <w:rsid w:val="00CE01E0"/>
    <w:rsid w:val="00D509EA"/>
    <w:rsid w:val="00D84A1A"/>
    <w:rsid w:val="00DD43D4"/>
    <w:rsid w:val="00E07168"/>
    <w:rsid w:val="00E62874"/>
    <w:rsid w:val="00E66729"/>
    <w:rsid w:val="00F04CA7"/>
    <w:rsid w:val="00F16A43"/>
    <w:rsid w:val="00F32CCF"/>
    <w:rsid w:val="00F601B5"/>
    <w:rsid w:val="00FA4271"/>
    <w:rsid w:val="00FB2C4B"/>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Maria Cahill</cp:lastModifiedBy>
  <cp:revision>2</cp:revision>
  <cp:lastPrinted>2012-08-14T13:25:00Z</cp:lastPrinted>
  <dcterms:created xsi:type="dcterms:W3CDTF">2013-09-23T19:43:00Z</dcterms:created>
  <dcterms:modified xsi:type="dcterms:W3CDTF">2013-09-23T19:43:00Z</dcterms:modified>
</cp:coreProperties>
</file>