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Default Extension="gif" ContentType="image/gif"/>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201409">
            <w:rPr>
              <w:caps/>
            </w:rPr>
            <w:t>Division of College and Career Readiness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201409">
            <w:rPr>
              <w:caps/>
            </w:rPr>
            <w:t>Department of Developmental Studies</w:t>
          </w:r>
        </w:sdtContent>
      </w:sdt>
    </w:p>
    <w:p w:rsidR="00DA6B0E" w:rsidRPr="00872D20" w:rsidRDefault="00DA6B0E" w:rsidP="00DA6B0E">
      <w:pPr>
        <w:tabs>
          <w:tab w:val="left" w:pos="1800"/>
        </w:tabs>
        <w:spacing w:after="120"/>
        <w:rPr>
          <w:caps/>
        </w:rPr>
      </w:pPr>
      <w:proofErr w:type="gramStart"/>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201409">
            <w:rPr>
              <w:caps/>
            </w:rPr>
            <w:t>Caroline Seefchak, Ph.D.</w:t>
          </w:r>
          <w:proofErr w:type="gramEnd"/>
        </w:sdtContent>
      </w:sdt>
    </w:p>
    <w:p w:rsidR="00DA6B0E" w:rsidRPr="00872D20" w:rsidRDefault="00DA6B0E" w:rsidP="00DA6B0E">
      <w:pPr>
        <w:tabs>
          <w:tab w:val="left" w:pos="1800"/>
        </w:tabs>
        <w:spacing w:after="120"/>
        <w:rPr>
          <w:caps/>
        </w:rPr>
      </w:pPr>
      <w:proofErr w:type="gramStart"/>
      <w:r w:rsidRPr="00872D20">
        <w:rPr>
          <w:b/>
          <w:caps/>
        </w:rPr>
        <w:t>PRESENTER:</w:t>
      </w:r>
      <w:r w:rsidRPr="00872D20">
        <w:rPr>
          <w:caps/>
        </w:rPr>
        <w:tab/>
      </w:r>
      <w:sdt>
        <w:sdtPr>
          <w:rPr>
            <w:caps/>
          </w:rPr>
          <w:id w:val="250390030"/>
          <w:placeholder>
            <w:docPart w:val="33E2DABBD995426EB951B2E059A116A7"/>
          </w:placeholder>
        </w:sdtPr>
        <w:sdtContent>
          <w:r w:rsidR="00201409">
            <w:rPr>
              <w:caps/>
            </w:rPr>
            <w:t>Eileen DeLuca, Ph.D.</w:t>
          </w:r>
          <w:proofErr w:type="gramEnd"/>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17T00:00:00Z">
            <w:dateFormat w:val="M/d/yyyy"/>
            <w:lid w:val="en-US"/>
            <w:storeMappedDataAs w:val="dateTime"/>
            <w:calendar w:val="gregorian"/>
          </w:date>
        </w:sdtPr>
        <w:sdtContent>
          <w:r w:rsidR="00201409">
            <w:rPr>
              <w:caps/>
            </w:rPr>
            <w:t>2/17/2012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0F3159"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98.75pt;height:18.75pt" o:ole="">
            <v:imagedata r:id="rId8" o:title=""/>
          </v:shape>
          <w:control r:id="rId9" w:name="CheckBox1" w:shapeid="_x0000_i1056"/>
        </w:object>
      </w:r>
    </w:p>
    <w:p w:rsidR="005C4500" w:rsidRDefault="000F3159" w:rsidP="005C4500">
      <w:pPr>
        <w:tabs>
          <w:tab w:val="left" w:pos="1800"/>
        </w:tabs>
        <w:spacing w:after="0"/>
        <w:rPr>
          <w:caps/>
        </w:rPr>
      </w:pPr>
      <w:r>
        <w:rPr>
          <w:caps/>
        </w:rPr>
        <w:object w:dxaOrig="225" w:dyaOrig="225">
          <v:shape id="_x0000_i1058" type="#_x0000_t75" style="width:198.75pt;height:18.75pt" o:ole="">
            <v:imagedata r:id="rId10" o:title=""/>
          </v:shape>
          <w:control r:id="rId11" w:name="CheckBox2" w:shapeid="_x0000_i1058"/>
        </w:object>
      </w:r>
    </w:p>
    <w:p w:rsidR="005C4500" w:rsidRDefault="000F3159" w:rsidP="005C4500">
      <w:pPr>
        <w:tabs>
          <w:tab w:val="left" w:pos="1800"/>
        </w:tabs>
        <w:spacing w:after="0"/>
        <w:rPr>
          <w:caps/>
        </w:rPr>
      </w:pPr>
      <w:r>
        <w:rPr>
          <w:caps/>
        </w:rPr>
        <w:object w:dxaOrig="225" w:dyaOrig="225">
          <v:shape id="_x0000_i1060" type="#_x0000_t75" style="width:211.5pt;height:18.75pt" o:ole="">
            <v:imagedata r:id="rId12" o:title=""/>
          </v:shape>
          <w:control r:id="rId13" w:name="CheckBox3" w:shapeid="_x0000_i1060"/>
        </w:object>
      </w:r>
    </w:p>
    <w:p w:rsidR="005C4500" w:rsidRDefault="000F3159" w:rsidP="005C4500">
      <w:pPr>
        <w:tabs>
          <w:tab w:val="left" w:pos="1800"/>
        </w:tabs>
        <w:spacing w:after="0"/>
        <w:rPr>
          <w:caps/>
        </w:rPr>
      </w:pPr>
      <w:r>
        <w:rPr>
          <w:caps/>
        </w:rPr>
        <w:object w:dxaOrig="225" w:dyaOrig="225">
          <v:shape id="_x0000_i1062" type="#_x0000_t75" style="width:237.75pt;height:18.75pt" o:ole="">
            <v:imagedata r:id="rId14" o:title=""/>
          </v:shape>
          <w:control r:id="rId15" w:name="CheckBox4" w:shapeid="_x0000_i1062"/>
        </w:object>
      </w:r>
    </w:p>
    <w:p w:rsidR="007018A4" w:rsidRDefault="000F3159" w:rsidP="005C4500">
      <w:pPr>
        <w:tabs>
          <w:tab w:val="left" w:pos="1800"/>
        </w:tabs>
        <w:spacing w:after="0"/>
        <w:rPr>
          <w:caps/>
        </w:rPr>
      </w:pPr>
      <w:r>
        <w:rPr>
          <w:caps/>
        </w:rPr>
        <w:object w:dxaOrig="225" w:dyaOrig="225">
          <v:shape id="_x0000_i1064" type="#_x0000_t75" style="width:204pt;height:18.75pt" o:ole="">
            <v:imagedata r:id="rId16" o:title=""/>
          </v:shape>
          <w:control r:id="rId17" w:name="CheckBox8" w:shapeid="_x0000_i1064"/>
        </w:object>
      </w:r>
    </w:p>
    <w:p w:rsidR="005C4500" w:rsidRDefault="000F3159" w:rsidP="005C4500">
      <w:pPr>
        <w:tabs>
          <w:tab w:val="left" w:pos="1800"/>
        </w:tabs>
        <w:spacing w:after="0"/>
        <w:rPr>
          <w:caps/>
        </w:rPr>
      </w:pPr>
      <w:r>
        <w:rPr>
          <w:caps/>
        </w:rPr>
        <w:object w:dxaOrig="225" w:dyaOrig="225">
          <v:shape id="_x0000_i1066" type="#_x0000_t75" style="width:241.5pt;height:18.75pt" o:ole="">
            <v:imagedata r:id="rId18" o:title=""/>
          </v:shape>
          <w:control r:id="rId19" w:name="CheckBox5" w:shapeid="_x0000_i1066"/>
        </w:object>
      </w:r>
    </w:p>
    <w:p w:rsidR="005C4500" w:rsidRDefault="000F3159" w:rsidP="005C4500">
      <w:pPr>
        <w:tabs>
          <w:tab w:val="left" w:pos="1800"/>
        </w:tabs>
        <w:spacing w:after="0"/>
        <w:rPr>
          <w:caps/>
        </w:rPr>
      </w:pPr>
      <w:r>
        <w:rPr>
          <w:caps/>
        </w:rPr>
        <w:object w:dxaOrig="225" w:dyaOrig="225">
          <v:shape id="_x0000_i1068" type="#_x0000_t75" style="width:271.5pt;height:18.75pt" o:ole="">
            <v:imagedata r:id="rId20" o:title=""/>
          </v:shape>
          <w:control r:id="rId21" w:name="CheckBox6" w:shapeid="_x0000_i1068"/>
        </w:object>
      </w:r>
    </w:p>
    <w:p w:rsidR="00DA6B0E" w:rsidRDefault="000F3159"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70" type="#_x0000_t75" style="width:188.25pt;height:18.75pt" o:ole="">
            <v:imagedata r:id="rId22" o:title=""/>
          </v:shape>
          <w:control r:id="rId23" w:name="CheckBox7" w:shapeid="_x0000_i1070"/>
        </w:object>
      </w:r>
    </w:p>
    <w:p w:rsidR="00661872" w:rsidRPr="00DA6B0E" w:rsidRDefault="000F315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201409">
            <w:rPr>
              <w:caps/>
            </w:rPr>
            <w:t>Changes to college Catalog to coincide with changes to division name and department name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201409" w:rsidP="005C4500">
          <w:pPr>
            <w:tabs>
              <w:tab w:val="left" w:pos="720"/>
              <w:tab w:val="left" w:pos="1440"/>
              <w:tab w:val="left" w:pos="2160"/>
              <w:tab w:val="left" w:pos="2880"/>
              <w:tab w:val="left" w:pos="3600"/>
              <w:tab w:val="left" w:pos="4320"/>
              <w:tab w:val="left" w:pos="5145"/>
            </w:tabs>
            <w:spacing w:after="120"/>
            <w:rPr>
              <w:caps/>
            </w:rPr>
          </w:pPr>
          <w:r w:rsidRPr="00F25FAE">
            <w:rPr>
              <w:caps/>
            </w:rPr>
            <w:t>CHANGE OF COLLEGE ORGANIZATIONAL STRUCTURE:  THE DEPARTMENT OF DEVELOPMENTAL STUDIES NOW FALLS UNDER THE DIVISION OF COLLEGE AND CAREER READINESS</w:t>
          </w:r>
          <w:r>
            <w:rPr>
              <w:caps/>
            </w:rPr>
            <w:t xml:space="preserve"> – these changes need to </w:t>
          </w:r>
          <w:proofErr w:type="gramStart"/>
          <w:r>
            <w:rPr>
              <w:caps/>
            </w:rPr>
            <w:t>be reflected</w:t>
          </w:r>
          <w:proofErr w:type="gramEnd"/>
          <w:r>
            <w:rPr>
              <w:caps/>
            </w:rPr>
            <w:t xml:space="preserve"> in the college catalog in several places.  Please see attached for proposed changes to college catalog.</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F3159"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01409" w:rsidRPr="0048203E">
            <w:rPr>
              <w:caps/>
            </w:rPr>
            <w:t xml:space="preserve">THE NAME OF THE DIVISION WITHIN THE COLLEGE IS NEW; THE NAME OF THE DEPARTMENT WITHIN THE DIVISION </w:t>
          </w:r>
          <w:proofErr w:type="gramStart"/>
          <w:r w:rsidR="00201409" w:rsidRPr="0048203E">
            <w:rPr>
              <w:caps/>
            </w:rPr>
            <w:t>HAS BEEN SHORTENED</w:t>
          </w:r>
          <w:proofErr w:type="gramEnd"/>
          <w:r w:rsidR="00201409" w:rsidRPr="0048203E">
            <w:rPr>
              <w:caps/>
            </w:rPr>
            <w:t>.</w:t>
          </w:r>
          <w:r w:rsidR="00201409">
            <w:rPr>
              <w:caps/>
            </w:rPr>
            <w:t xml:space="preserve">  State Legislation has changed “preparatory” to “Developmental” in referring to post-secondary remedial coursework</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lastRenderedPageBreak/>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0F3159"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D47627">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F674DA" w:rsidP="00DA6B0E">
      <w:pPr>
        <w:pBdr>
          <w:top w:val="single" w:sz="4" w:space="0" w:color="auto"/>
          <w:left w:val="single" w:sz="4" w:space="5" w:color="auto"/>
          <w:bottom w:val="single" w:sz="4" w:space="0" w:color="auto"/>
          <w:right w:val="single" w:sz="4" w:space="0" w:color="auto"/>
        </w:pBdr>
        <w:spacing w:after="0"/>
        <w:rPr>
          <w:caps/>
        </w:rPr>
      </w:pPr>
      <w:r w:rsidRPr="000F3159">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F674DA" w:rsidP="00DA6B0E">
      <w:pPr>
        <w:pBdr>
          <w:top w:val="single" w:sz="4" w:space="1" w:color="auto"/>
          <w:left w:val="single" w:sz="4" w:space="4" w:color="auto"/>
          <w:bottom w:val="single" w:sz="4" w:space="1" w:color="auto"/>
          <w:right w:val="single" w:sz="4" w:space="4" w:color="auto"/>
        </w:pBdr>
        <w:spacing w:after="0"/>
        <w:rPr>
          <w:caps/>
        </w:rPr>
      </w:pPr>
      <w:r w:rsidRPr="000F3159">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0F3159" w:rsidP="00DA6B0E">
      <w:pPr>
        <w:spacing w:after="0"/>
        <w:rPr>
          <w:caps/>
        </w:rPr>
      </w:pPr>
      <w:r w:rsidRPr="00872D20">
        <w:rPr>
          <w:caps/>
        </w:rPr>
        <w:object w:dxaOrig="225" w:dyaOrig="225">
          <v:shape id="_x0000_i1072" type="#_x0000_t75" style="width:496.5pt;height:69.75pt" o:ole="">
            <v:imagedata r:id="rId26" o:title=""/>
          </v:shape>
          <w:control r:id="rId27" w:name="TextBox4" w:shapeid="_x0000_i1072"/>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0F3159" w:rsidP="00DA6B0E">
      <w:pPr>
        <w:spacing w:after="0"/>
        <w:rPr>
          <w:caps/>
        </w:rPr>
      </w:pPr>
      <w:r w:rsidRPr="00872D20">
        <w:rPr>
          <w:caps/>
        </w:rPr>
        <w:object w:dxaOrig="225" w:dyaOrig="225">
          <v:shape id="_x0000_i1076" type="#_x0000_t75" style="width:263.25pt;height:18pt" o:ole="">
            <v:imagedata r:id="rId28" o:title=""/>
          </v:shape>
          <w:control r:id="rId29" w:name="TextBox8" w:shapeid="_x0000_i1076"/>
        </w:object>
      </w:r>
      <w:r w:rsidR="00DA6B0E" w:rsidRPr="00872D20">
        <w:rPr>
          <w:caps/>
        </w:rPr>
        <w:tab/>
      </w:r>
      <w:sdt>
        <w:sdtPr>
          <w:rPr>
            <w:caps/>
          </w:rPr>
          <w:id w:val="-1606787907"/>
          <w:placeholder>
            <w:docPart w:val="46A45938946443B0937E061E02ED9E11"/>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0F3159" w:rsidP="00DA6B0E">
      <w:pPr>
        <w:spacing w:after="0"/>
        <w:rPr>
          <w:caps/>
        </w:rPr>
      </w:pPr>
      <w:r w:rsidRPr="00872D20">
        <w:rPr>
          <w:caps/>
        </w:rPr>
        <w:object w:dxaOrig="225" w:dyaOrig="225">
          <v:shape id="_x0000_i1078" type="#_x0000_t75" style="width:263.25pt;height:18pt" o:ole="">
            <v:imagedata r:id="rId30" o:title=""/>
          </v:shape>
          <w:control r:id="rId31" w:name="TextBox13" w:shapeid="_x0000_i1078"/>
        </w:object>
      </w:r>
      <w:r w:rsidR="00DA6B0E" w:rsidRPr="00872D20">
        <w:rPr>
          <w:caps/>
        </w:rPr>
        <w:tab/>
      </w:r>
      <w:sdt>
        <w:sdtPr>
          <w:rPr>
            <w:caps/>
          </w:rPr>
          <w:id w:val="-1606787906"/>
          <w:placeholder>
            <w:docPart w:val="58820648B644410DA8F6BE86ACF92CC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0F3159" w:rsidP="00DA6B0E">
      <w:pPr>
        <w:spacing w:after="120"/>
        <w:rPr>
          <w:caps/>
        </w:rPr>
      </w:pPr>
      <w:r w:rsidRPr="00872D20">
        <w:rPr>
          <w:caps/>
        </w:rPr>
        <w:object w:dxaOrig="225" w:dyaOrig="225">
          <v:shape id="_x0000_i1080" type="#_x0000_t75" style="width:263.25pt;height:18pt" o:ole="">
            <v:imagedata r:id="rId32" o:title=""/>
          </v:shape>
          <w:control r:id="rId33" w:name="TextBox191" w:shapeid="_x0000_i1080"/>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0F3159" w:rsidP="00DA6B0E">
      <w:pPr>
        <w:spacing w:after="0"/>
        <w:rPr>
          <w:caps/>
        </w:rPr>
      </w:pPr>
      <w:r w:rsidRPr="00872D20">
        <w:rPr>
          <w:caps/>
        </w:rPr>
        <w:object w:dxaOrig="225" w:dyaOrig="225">
          <v:shape id="_x0000_i1086" type="#_x0000_t75" style="width:263.25pt;height:18pt" o:ole="">
            <v:imagedata r:id="rId34" o:title=""/>
          </v:shape>
          <w:control r:id="rId35" w:name="TextBox19" w:shapeid="_x0000_i1086"/>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0F3159" w:rsidP="00DA6B0E">
      <w:pPr>
        <w:spacing w:after="0"/>
        <w:rPr>
          <w:caps/>
        </w:rPr>
      </w:pPr>
      <w:r w:rsidRPr="00872D20">
        <w:rPr>
          <w:caps/>
        </w:rPr>
        <w:object w:dxaOrig="225" w:dyaOrig="225">
          <v:shape id="_x0000_i1084" type="#_x0000_t75" style="width:263.25pt;height:18pt" o:ole="">
            <v:imagedata r:id="rId36" o:title=""/>
          </v:shape>
          <w:control r:id="rId37" w:name="TextBox192" w:shapeid="_x0000_i1084"/>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Default="00DA6B0E" w:rsidP="00DA6B0E">
      <w:pPr>
        <w:spacing w:after="0"/>
        <w:rPr>
          <w:caps/>
        </w:rPr>
      </w:pPr>
      <w:r w:rsidRPr="00872D20">
        <w:rPr>
          <w:rFonts w:cs="Arial"/>
          <w:caps/>
          <w:sz w:val="16"/>
          <w:szCs w:val="20"/>
        </w:rPr>
        <w:lastRenderedPageBreak/>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p w:rsidR="00201409" w:rsidRDefault="00201409" w:rsidP="00DA6B0E">
      <w:pPr>
        <w:spacing w:after="0"/>
        <w:rPr>
          <w:caps/>
        </w:rPr>
      </w:pPr>
    </w:p>
    <w:p w:rsidR="00BD047C" w:rsidRPr="00BD047C" w:rsidRDefault="00BD047C" w:rsidP="00201409">
      <w:pPr>
        <w:spacing w:before="100" w:beforeAutospacing="1" w:after="0" w:line="240" w:lineRule="auto"/>
        <w:outlineLvl w:val="2"/>
        <w:rPr>
          <w:rFonts w:eastAsia="Times New Roman" w:cs="Times New Roman"/>
          <w:bCs/>
          <w:sz w:val="24"/>
          <w:szCs w:val="24"/>
        </w:rPr>
      </w:pPr>
    </w:p>
    <w:p w:rsidR="00201409" w:rsidRDefault="00201409" w:rsidP="00201409">
      <w:pPr>
        <w:spacing w:before="100" w:beforeAutospacing="1" w:after="0" w:line="240" w:lineRule="auto"/>
        <w:outlineLvl w:val="2"/>
        <w:rPr>
          <w:rFonts w:eastAsia="Times New Roman" w:cs="Times New Roman"/>
          <w:b/>
          <w:bCs/>
          <w:sz w:val="32"/>
          <w:szCs w:val="32"/>
        </w:rPr>
      </w:pPr>
      <w:r w:rsidRPr="00C23541">
        <w:rPr>
          <w:rFonts w:eastAsia="Times New Roman" w:cs="Times New Roman"/>
          <w:b/>
          <w:bCs/>
          <w:sz w:val="32"/>
          <w:szCs w:val="32"/>
        </w:rPr>
        <w:t>Catalog Changes</w:t>
      </w:r>
      <w:r>
        <w:rPr>
          <w:rFonts w:eastAsia="Times New Roman" w:cs="Times New Roman"/>
          <w:b/>
          <w:bCs/>
          <w:sz w:val="32"/>
          <w:szCs w:val="32"/>
        </w:rPr>
        <w:t xml:space="preserve"> – Department of Developmental Studies</w:t>
      </w:r>
    </w:p>
    <w:p w:rsidR="00201409" w:rsidRPr="00C23541" w:rsidRDefault="00201409" w:rsidP="00201409">
      <w:pPr>
        <w:spacing w:before="100" w:beforeAutospacing="1" w:after="0" w:line="240" w:lineRule="auto"/>
        <w:outlineLvl w:val="2"/>
        <w:rPr>
          <w:rFonts w:eastAsia="Times New Roman" w:cs="Times New Roman"/>
          <w:b/>
          <w:bCs/>
          <w:sz w:val="32"/>
          <w:szCs w:val="32"/>
        </w:rPr>
      </w:pPr>
    </w:p>
    <w:p w:rsidR="00201409" w:rsidRPr="00EE34FE" w:rsidRDefault="00201409" w:rsidP="00201409">
      <w:pPr>
        <w:spacing w:after="0"/>
        <w:rPr>
          <w:sz w:val="24"/>
          <w:szCs w:val="24"/>
        </w:rPr>
      </w:pPr>
      <w:r w:rsidRPr="00C23541">
        <w:rPr>
          <w:sz w:val="24"/>
          <w:szCs w:val="24"/>
        </w:rPr>
        <w:t xml:space="preserve">In the descriptions of the </w:t>
      </w:r>
      <w:r>
        <w:rPr>
          <w:sz w:val="24"/>
          <w:szCs w:val="24"/>
        </w:rPr>
        <w:t>listed</w:t>
      </w:r>
      <w:r w:rsidRPr="00C23541">
        <w:rPr>
          <w:sz w:val="24"/>
          <w:szCs w:val="24"/>
        </w:rPr>
        <w:t xml:space="preserve"> courses:</w:t>
      </w:r>
      <w:r>
        <w:rPr>
          <w:sz w:val="24"/>
          <w:szCs w:val="24"/>
        </w:rPr>
        <w:t xml:space="preserve">    </w:t>
      </w:r>
      <w:r w:rsidRPr="00C23541">
        <w:rPr>
          <w:rFonts w:eastAsia="Times New Roman" w:cs="Times New Roman"/>
          <w:bCs/>
          <w:sz w:val="24"/>
          <w:szCs w:val="24"/>
        </w:rPr>
        <w:t xml:space="preserve">Change </w:t>
      </w:r>
      <w:r w:rsidRPr="00C23541">
        <w:rPr>
          <w:rFonts w:eastAsia="Times New Roman" w:cs="Times New Roman"/>
          <w:bCs/>
          <w:sz w:val="24"/>
          <w:szCs w:val="24"/>
          <w:u w:val="single"/>
        </w:rPr>
        <w:t>college prep</w:t>
      </w:r>
      <w:r w:rsidRPr="00C23541">
        <w:rPr>
          <w:rFonts w:eastAsia="Times New Roman" w:cs="Times New Roman"/>
          <w:bCs/>
          <w:sz w:val="24"/>
          <w:szCs w:val="24"/>
        </w:rPr>
        <w:t xml:space="preserve"> to </w:t>
      </w:r>
      <w:r w:rsidRPr="00C23541">
        <w:rPr>
          <w:rFonts w:eastAsia="Times New Roman" w:cs="Times New Roman"/>
          <w:bCs/>
          <w:sz w:val="24"/>
          <w:szCs w:val="24"/>
          <w:u w:val="single"/>
        </w:rPr>
        <w:t>Developmental</w:t>
      </w:r>
      <w:r w:rsidRPr="00C23541">
        <w:rPr>
          <w:rFonts w:eastAsia="Times New Roman" w:cs="Times New Roman"/>
          <w:bCs/>
          <w:sz w:val="24"/>
          <w:szCs w:val="24"/>
        </w:rPr>
        <w:t xml:space="preserve"> </w:t>
      </w:r>
    </w:p>
    <w:p w:rsidR="00201409" w:rsidRPr="00EE34FE" w:rsidRDefault="00201409" w:rsidP="00201409">
      <w:pPr>
        <w:spacing w:after="0" w:line="240" w:lineRule="auto"/>
        <w:rPr>
          <w:rFonts w:ascii="Verdana" w:eastAsia="Times New Roman" w:hAnsi="Verdana" w:cs="Times New Roman"/>
          <w:szCs w:val="20"/>
        </w:rPr>
      </w:pPr>
    </w:p>
    <w:p w:rsidR="00201409" w:rsidRPr="00EE34FE" w:rsidRDefault="00201409" w:rsidP="00201409">
      <w:pPr>
        <w:spacing w:after="0" w:line="240" w:lineRule="auto"/>
        <w:rPr>
          <w:rFonts w:ascii="Verdana" w:eastAsia="Times New Roman" w:hAnsi="Verdana" w:cs="Times New Roman"/>
          <w:color w:val="000000"/>
          <w:szCs w:val="20"/>
        </w:rPr>
      </w:pPr>
      <w:proofErr w:type="gramStart"/>
      <w:r w:rsidRPr="00EE34FE">
        <w:rPr>
          <w:rFonts w:ascii="Verdana" w:eastAsia="Times New Roman" w:hAnsi="Verdana" w:cs="Times New Roman"/>
          <w:b/>
          <w:bCs/>
          <w:color w:val="000000"/>
        </w:rPr>
        <w:t>3</w:t>
      </w:r>
      <w:proofErr w:type="gramEnd"/>
      <w:r w:rsidRPr="00EE34FE">
        <w:rPr>
          <w:rFonts w:ascii="Verdana" w:eastAsia="Times New Roman" w:hAnsi="Verdana" w:cs="Times New Roman"/>
          <w:b/>
          <w:bCs/>
          <w:color w:val="000000"/>
        </w:rPr>
        <w:t xml:space="preserve"> credit(s)</w:t>
      </w:r>
      <w:r w:rsidRPr="00EE34FE">
        <w:rPr>
          <w:rFonts w:ascii="Verdana" w:eastAsia="Times New Roman" w:hAnsi="Verdana" w:cs="Times New Roman"/>
          <w:color w:val="000000"/>
          <w:szCs w:val="20"/>
        </w:rPr>
        <w:t xml:space="preserve"> </w:t>
      </w:r>
      <w:r w:rsidRPr="00EE34FE">
        <w:rPr>
          <w:rFonts w:ascii="Verdana" w:eastAsia="Times New Roman" w:hAnsi="Verdana" w:cs="Times New Roman"/>
          <w:color w:val="000000"/>
          <w:szCs w:val="20"/>
        </w:rPr>
        <w:br/>
      </w:r>
      <w:r w:rsidRPr="00EE34FE">
        <w:rPr>
          <w:rFonts w:ascii="Verdana" w:eastAsia="Times New Roman" w:hAnsi="Verdana" w:cs="Times New Roman"/>
          <w:b/>
          <w:bCs/>
          <w:i/>
          <w:iCs/>
          <w:color w:val="000000"/>
        </w:rPr>
        <w:t>Prerequisite(s):</w:t>
      </w:r>
      <w:r w:rsidRPr="00EE34FE">
        <w:rPr>
          <w:rFonts w:ascii="Verdana" w:eastAsia="Times New Roman" w:hAnsi="Verdana" w:cs="Times New Roman"/>
          <w:color w:val="000000"/>
          <w:szCs w:val="20"/>
        </w:rPr>
        <w:t xml:space="preserve"> </w:t>
      </w:r>
      <w:r w:rsidRPr="00EE34FE">
        <w:rPr>
          <w:rFonts w:ascii="Verdana" w:eastAsia="Times New Roman" w:hAnsi="Verdana" w:cs="Times New Roman"/>
          <w:b/>
          <w:bCs/>
          <w:i/>
          <w:iCs/>
          <w:color w:val="000000"/>
        </w:rPr>
        <w:t xml:space="preserve">Successful completion of all </w:t>
      </w:r>
      <w:r w:rsidRPr="00EE34FE">
        <w:rPr>
          <w:rFonts w:ascii="Verdana" w:eastAsia="Times New Roman" w:hAnsi="Verdana" w:cs="Times New Roman"/>
          <w:b/>
          <w:bCs/>
          <w:i/>
          <w:iCs/>
          <w:color w:val="000000"/>
          <w:highlight w:val="yellow"/>
        </w:rPr>
        <w:t>college prep</w:t>
      </w:r>
      <w:r w:rsidRPr="00EE34FE">
        <w:rPr>
          <w:rFonts w:ascii="Verdana" w:eastAsia="Times New Roman" w:hAnsi="Verdana" w:cs="Times New Roman"/>
          <w:b/>
          <w:bCs/>
          <w:i/>
          <w:iCs/>
          <w:color w:val="000000"/>
        </w:rPr>
        <w:t xml:space="preserve"> courses. </w:t>
      </w:r>
      <w:r w:rsidRPr="00EE34FE">
        <w:rPr>
          <w:rFonts w:ascii="Verdana" w:eastAsia="Times New Roman" w:hAnsi="Verdana" w:cs="Times New Roman"/>
          <w:color w:val="000000"/>
          <w:szCs w:val="20"/>
        </w:rPr>
        <w:br/>
      </w:r>
    </w:p>
    <w:tbl>
      <w:tblPr>
        <w:tblW w:w="5000" w:type="pct"/>
        <w:tblLook w:val="04A0"/>
      </w:tblPr>
      <w:tblGrid>
        <w:gridCol w:w="9864"/>
      </w:tblGrid>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38" w:tgtFrame="_blank" w:history="1">
              <w:r w:rsidR="00201409" w:rsidRPr="00EE34FE">
                <w:rPr>
                  <w:rFonts w:ascii="Verdana" w:eastAsia="Times New Roman" w:hAnsi="Verdana" w:cs="Times New Roman"/>
                  <w:color w:val="333366"/>
                </w:rPr>
                <w:t>BSC 1050C - Environmental Biology: Our Global Environment</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39" w:tgtFrame="_blank" w:history="1">
              <w:r w:rsidR="00201409" w:rsidRPr="00EE34FE">
                <w:rPr>
                  <w:rFonts w:ascii="Verdana" w:eastAsia="Times New Roman" w:hAnsi="Verdana" w:cs="Times New Roman"/>
                  <w:color w:val="333366"/>
                </w:rPr>
                <w:t>BSC 1051C - Environmental Biology: Southwest Florida Ecosystems</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0" w:tgtFrame="_blank" w:history="1">
              <w:r w:rsidR="00201409" w:rsidRPr="00EE34FE">
                <w:rPr>
                  <w:rFonts w:ascii="Verdana" w:eastAsia="Times New Roman" w:hAnsi="Verdana" w:cs="Times New Roman"/>
                  <w:color w:val="333366"/>
                </w:rPr>
                <w:t>BSC 1084C - Anatomy and Physiology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1" w:tgtFrame="_blank" w:history="1">
              <w:r w:rsidR="00201409" w:rsidRPr="00EE34FE">
                <w:rPr>
                  <w:rFonts w:ascii="Verdana" w:eastAsia="Times New Roman" w:hAnsi="Verdana" w:cs="Times New Roman"/>
                  <w:color w:val="333366"/>
                </w:rPr>
                <w:t>BSC 2008C - The Biology of Behavior</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Default="00201409" w:rsidP="00201409">
            <w:pPr>
              <w:spacing w:after="0" w:line="240" w:lineRule="auto"/>
              <w:rPr>
                <w:rFonts w:ascii="Verdana" w:eastAsia="Times New Roman" w:hAnsi="Verdana" w:cs="Times New Roman"/>
                <w:color w:val="000000"/>
                <w:szCs w:val="20"/>
              </w:rPr>
            </w:pPr>
          </w:p>
          <w:p w:rsidR="00201409" w:rsidRPr="00EE34FE" w:rsidRDefault="000F3159" w:rsidP="00201409">
            <w:pPr>
              <w:spacing w:after="0" w:line="240" w:lineRule="auto"/>
              <w:rPr>
                <w:rFonts w:ascii="Verdana" w:eastAsia="Times New Roman" w:hAnsi="Verdana" w:cs="Times New Roman"/>
                <w:color w:val="000000"/>
                <w:szCs w:val="20"/>
              </w:rPr>
            </w:pPr>
            <w:hyperlink r:id="rId42" w:tgtFrame="_blank" w:history="1">
              <w:r w:rsidR="00201409" w:rsidRPr="00EE34FE">
                <w:rPr>
                  <w:rStyle w:val="Hyperlink"/>
                  <w:rFonts w:eastAsia="Times New Roman" w:cs="Times New Roman"/>
                </w:rPr>
                <w:t>CHM 2025 - Introduction to College Chemistry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3" w:tgtFrame="_blank" w:history="1">
              <w:r w:rsidR="00201409" w:rsidRPr="00EE34FE">
                <w:rPr>
                  <w:rStyle w:val="Hyperlink"/>
                  <w:rFonts w:eastAsia="Times New Roman" w:cs="Times New Roman"/>
                </w:rPr>
                <w:t>CHM 2025L - Introduction to College Chemistry Laboratory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4" w:tgtFrame="_blank" w:history="1">
              <w:r w:rsidR="00201409" w:rsidRPr="00EE34FE">
                <w:rPr>
                  <w:rStyle w:val="Hyperlink"/>
                  <w:rFonts w:eastAsia="Times New Roman" w:cs="Times New Roman"/>
                </w:rPr>
                <w:t>CHM 2032 - General Chemistry for the Health Sciences</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Default="000F3159" w:rsidP="00201409">
            <w:pPr>
              <w:spacing w:after="0" w:line="240" w:lineRule="auto"/>
              <w:rPr>
                <w:rFonts w:ascii="Verdana" w:eastAsia="Times New Roman" w:hAnsi="Verdana" w:cs="Times New Roman"/>
                <w:color w:val="000000"/>
                <w:szCs w:val="20"/>
              </w:rPr>
            </w:pPr>
            <w:hyperlink r:id="rId45" w:tgtFrame="_blank" w:history="1">
              <w:r w:rsidR="00201409" w:rsidRPr="00EE34FE">
                <w:rPr>
                  <w:rStyle w:val="Hyperlink"/>
                  <w:rFonts w:eastAsia="Times New Roman" w:cs="Times New Roman"/>
                </w:rPr>
                <w:t>CHM 2032L - General Chemistry for the Health Sciences Lab</w:t>
              </w:r>
            </w:hyperlink>
          </w:p>
          <w:tbl>
            <w:tblPr>
              <w:tblW w:w="5000" w:type="pct"/>
              <w:tblLook w:val="04A0"/>
            </w:tblPr>
            <w:tblGrid>
              <w:gridCol w:w="9648"/>
            </w:tblGrid>
            <w:tr w:rsidR="00201409" w:rsidRPr="00EE34FE" w:rsidTr="00201409">
              <w:tc>
                <w:tcPr>
                  <w:tcW w:w="0" w:type="auto"/>
                  <w:hideMark/>
                </w:tcPr>
                <w:p w:rsidR="00201409" w:rsidRDefault="00201409" w:rsidP="00201409">
                  <w:pPr>
                    <w:spacing w:after="0" w:line="240" w:lineRule="auto"/>
                    <w:rPr>
                      <w:rFonts w:ascii="Verdana" w:eastAsia="Times New Roman" w:hAnsi="Verdana" w:cs="Times New Roman"/>
                      <w:color w:val="000000"/>
                      <w:szCs w:val="20"/>
                    </w:rPr>
                  </w:pPr>
                </w:p>
                <w:p w:rsidR="00201409" w:rsidRPr="00EE34FE" w:rsidRDefault="000F3159" w:rsidP="00201409">
                  <w:pPr>
                    <w:spacing w:after="0" w:line="240" w:lineRule="auto"/>
                    <w:rPr>
                      <w:rFonts w:ascii="Verdana" w:eastAsia="Times New Roman" w:hAnsi="Verdana" w:cs="Times New Roman"/>
                      <w:color w:val="000000"/>
                      <w:szCs w:val="20"/>
                    </w:rPr>
                  </w:pPr>
                  <w:hyperlink r:id="rId46" w:tgtFrame="_blank" w:history="1">
                    <w:r w:rsidR="00201409" w:rsidRPr="00EE34FE">
                      <w:rPr>
                        <w:rFonts w:ascii="Verdana" w:eastAsia="Times New Roman" w:hAnsi="Verdana" w:cs="Times New Roman"/>
                        <w:color w:val="333366"/>
                      </w:rPr>
                      <w:t>HSC 1531 - Medical Terminology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7" w:tgtFrame="_blank" w:history="1">
                    <w:r w:rsidR="00201409" w:rsidRPr="00EE34FE">
                      <w:rPr>
                        <w:rFonts w:ascii="Verdana" w:eastAsia="Times New Roman" w:hAnsi="Verdana" w:cs="Times New Roman"/>
                        <w:color w:val="333366"/>
                      </w:rPr>
                      <w:t>HUN 1201 - Nutrition</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8" w:tgtFrame="_blank" w:history="1">
                    <w:r w:rsidR="00201409" w:rsidRPr="00EE34FE">
                      <w:rPr>
                        <w:rFonts w:ascii="Verdana" w:eastAsia="Times New Roman" w:hAnsi="Verdana" w:cs="Times New Roman"/>
                        <w:color w:val="333366"/>
                      </w:rPr>
                      <w:t>ISC 1001C - Foundations of Interdisciplinary Science I</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49" w:tgtFrame="_blank" w:history="1">
                    <w:r w:rsidR="00201409" w:rsidRPr="00EE34FE">
                      <w:rPr>
                        <w:rFonts w:ascii="Verdana" w:eastAsia="Times New Roman" w:hAnsi="Verdana" w:cs="Times New Roman"/>
                        <w:color w:val="333366"/>
                      </w:rPr>
                      <w:t>ISC 1002C - Foundations of Interdisciplinary Science II</w:t>
                    </w:r>
                  </w:hyperlink>
                </w:p>
              </w:tc>
            </w:tr>
          </w:tbl>
          <w:p w:rsidR="00201409" w:rsidRPr="00EE34FE" w:rsidRDefault="00201409" w:rsidP="00201409">
            <w:pPr>
              <w:spacing w:after="0" w:line="240" w:lineRule="auto"/>
              <w:rPr>
                <w:rFonts w:ascii="Verdana" w:eastAsia="Times New Roman" w:hAnsi="Verdana" w:cs="Times New Roman"/>
                <w:color w:val="000000"/>
                <w:szCs w:val="20"/>
              </w:rPr>
            </w:pPr>
            <w:r w:rsidRPr="00EE34FE">
              <w:rPr>
                <w:rFonts w:ascii="Verdana" w:eastAsia="Times New Roman" w:hAnsi="Verdana" w:cs="Times New Roman"/>
                <w:color w:val="000000"/>
                <w:szCs w:val="20"/>
              </w:rPr>
              <w:t xml:space="preserve"> </w:t>
            </w:r>
          </w:p>
          <w:tbl>
            <w:tblPr>
              <w:tblW w:w="9528" w:type="dxa"/>
              <w:tblLook w:val="04A0"/>
            </w:tblPr>
            <w:tblGrid>
              <w:gridCol w:w="9528"/>
            </w:tblGrid>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0" w:tgtFrame="_blank" w:history="1">
                    <w:r w:rsidR="00201409" w:rsidRPr="00EE34FE">
                      <w:rPr>
                        <w:rFonts w:ascii="Verdana" w:eastAsia="Times New Roman" w:hAnsi="Verdana" w:cs="Times New Roman"/>
                        <w:color w:val="333366"/>
                      </w:rPr>
                      <w:t>OCB 1000C - The Living Ocean</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1" w:tgtFrame="_blank" w:history="1">
                    <w:r w:rsidR="00201409" w:rsidRPr="00EE34FE">
                      <w:rPr>
                        <w:rFonts w:ascii="Verdana" w:eastAsia="Times New Roman" w:hAnsi="Verdana" w:cs="Times New Roman"/>
                        <w:color w:val="333366"/>
                      </w:rPr>
                      <w:t>OCB 2010 - Marine Biology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2" w:tgtFrame="_blank" w:history="1">
                    <w:r w:rsidR="00201409" w:rsidRPr="00EE34FE">
                      <w:rPr>
                        <w:rFonts w:ascii="Verdana" w:eastAsia="Times New Roman" w:hAnsi="Verdana" w:cs="Times New Roman"/>
                        <w:color w:val="333366"/>
                      </w:rPr>
                      <w:t>OCB 2010L - Marine Biology Laboratory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3" w:tgtFrame="_blank" w:history="1">
                    <w:r w:rsidR="00201409" w:rsidRPr="00EE34FE">
                      <w:rPr>
                        <w:rFonts w:ascii="Verdana" w:eastAsia="Times New Roman" w:hAnsi="Verdana" w:cs="Times New Roman"/>
                        <w:color w:val="333366"/>
                      </w:rPr>
                      <w:t>OCE 1001C - Introduction to Oceanography</w:t>
                    </w:r>
                  </w:hyperlink>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4" w:tgtFrame="_blank" w:history="1">
                    <w:r w:rsidR="00201409" w:rsidRPr="00EE34FE">
                      <w:rPr>
                        <w:rFonts w:ascii="Verdana" w:eastAsia="Times New Roman" w:hAnsi="Verdana" w:cs="Times New Roman"/>
                        <w:color w:val="333366"/>
                      </w:rPr>
                      <w:t>PHY 1007 - Physics for the Health Sciences</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5" w:tgtFrame="_blank" w:history="1">
                    <w:r w:rsidR="00201409" w:rsidRPr="00EE34FE">
                      <w:rPr>
                        <w:rFonts w:ascii="Verdana" w:eastAsia="Times New Roman" w:hAnsi="Verdana" w:cs="Times New Roman"/>
                        <w:color w:val="333366"/>
                      </w:rPr>
                      <w:t>PHY 2048 - General Physics I</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6" w:tgtFrame="_blank" w:history="1">
                    <w:r w:rsidR="00201409" w:rsidRPr="00EE34FE">
                      <w:rPr>
                        <w:rFonts w:ascii="Verdana" w:eastAsia="Times New Roman" w:hAnsi="Verdana" w:cs="Times New Roman"/>
                        <w:color w:val="333366"/>
                      </w:rPr>
                      <w:t>PHY 2048L - General Physics I Laboratory</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7" w:tgtFrame="_blank" w:history="1">
                    <w:r w:rsidR="00201409" w:rsidRPr="00EE34FE">
                      <w:rPr>
                        <w:rFonts w:ascii="Verdana" w:eastAsia="Times New Roman" w:hAnsi="Verdana" w:cs="Times New Roman"/>
                        <w:color w:val="333366"/>
                      </w:rPr>
                      <w:t>PHY 2053 - College Physics I</w:t>
                    </w:r>
                  </w:hyperlink>
                  <w:r w:rsidR="00201409" w:rsidRPr="00EE34FE">
                    <w:rPr>
                      <w:rFonts w:ascii="Verdana" w:eastAsia="Times New Roman" w:hAnsi="Verdana" w:cs="Times New Roman"/>
                      <w:color w:val="000000"/>
                      <w:szCs w:val="20"/>
                    </w:rPr>
                    <w:t xml:space="preserve"> </w:t>
                  </w:r>
                </w:p>
              </w:tc>
            </w:tr>
            <w:tr w:rsidR="00201409" w:rsidRPr="00EE34FE" w:rsidTr="00201409">
              <w:tc>
                <w:tcPr>
                  <w:tcW w:w="0" w:type="auto"/>
                  <w:hideMark/>
                </w:tcPr>
                <w:p w:rsidR="00201409" w:rsidRPr="00EE34FE" w:rsidRDefault="000F3159" w:rsidP="00201409">
                  <w:pPr>
                    <w:spacing w:after="0" w:line="240" w:lineRule="auto"/>
                    <w:rPr>
                      <w:rFonts w:ascii="Verdana" w:eastAsia="Times New Roman" w:hAnsi="Verdana" w:cs="Times New Roman"/>
                      <w:color w:val="000000"/>
                      <w:szCs w:val="20"/>
                    </w:rPr>
                  </w:pPr>
                  <w:hyperlink r:id="rId58" w:tgtFrame="_blank" w:history="1">
                    <w:r w:rsidR="00201409" w:rsidRPr="00EE34FE">
                      <w:rPr>
                        <w:rFonts w:ascii="Verdana" w:eastAsia="Times New Roman" w:hAnsi="Verdana" w:cs="Times New Roman"/>
                        <w:color w:val="333366"/>
                      </w:rPr>
                      <w:t>PHY 2053L - College Physics I Laboratory</w:t>
                    </w:r>
                  </w:hyperlink>
                  <w:r w:rsidR="00201409" w:rsidRPr="00EE34FE">
                    <w:rPr>
                      <w:rFonts w:ascii="Verdana" w:eastAsia="Times New Roman" w:hAnsi="Verdana" w:cs="Times New Roman"/>
                      <w:color w:val="000000"/>
                      <w:szCs w:val="20"/>
                    </w:rPr>
                    <w:t xml:space="preserve"> </w:t>
                  </w:r>
                </w:p>
              </w:tc>
            </w:tr>
          </w:tbl>
          <w:p w:rsidR="00201409" w:rsidRPr="00EE34FE" w:rsidRDefault="00201409" w:rsidP="00201409">
            <w:pPr>
              <w:spacing w:after="0" w:line="240" w:lineRule="auto"/>
              <w:rPr>
                <w:rFonts w:ascii="Verdana" w:eastAsia="Times New Roman" w:hAnsi="Verdana" w:cs="Times New Roman"/>
                <w:color w:val="000000"/>
                <w:szCs w:val="20"/>
              </w:rPr>
            </w:pPr>
          </w:p>
        </w:tc>
      </w:tr>
    </w:tbl>
    <w:p w:rsidR="00201409" w:rsidRDefault="00201409" w:rsidP="00201409">
      <w:pPr>
        <w:pBdr>
          <w:bottom w:val="single" w:sz="6" w:space="1" w:color="auto"/>
        </w:pBdr>
      </w:pPr>
    </w:p>
    <w:p w:rsidR="0056036F" w:rsidRDefault="0056036F">
      <w:r>
        <w:br w:type="page"/>
      </w:r>
    </w:p>
    <w:p w:rsidR="00201409" w:rsidRDefault="00201409" w:rsidP="00201409"/>
    <w:tbl>
      <w:tblPr>
        <w:tblpPr w:leftFromText="180" w:rightFromText="180" w:vertAnchor="text" w:horzAnchor="margin" w:tblpY="332"/>
        <w:tblW w:w="5000" w:type="pct"/>
        <w:tblCellSpacing w:w="0" w:type="dxa"/>
        <w:tblCellMar>
          <w:left w:w="0" w:type="dxa"/>
          <w:right w:w="0" w:type="dxa"/>
        </w:tblCellMar>
        <w:tblLook w:val="04A0"/>
      </w:tblPr>
      <w:tblGrid>
        <w:gridCol w:w="7760"/>
        <w:gridCol w:w="1888"/>
      </w:tblGrid>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FF0000"/>
                <w:szCs w:val="20"/>
              </w:rPr>
            </w:pPr>
            <w:r w:rsidRPr="00B75D93">
              <w:rPr>
                <w:rFonts w:ascii="Verdana" w:eastAsia="Times New Roman" w:hAnsi="Verdana" w:cs="Times New Roman"/>
                <w:b/>
                <w:bCs/>
                <w:color w:val="000000"/>
                <w:highlight w:val="yellow"/>
              </w:rPr>
              <w:t>College Prep</w:t>
            </w:r>
            <w:r>
              <w:rPr>
                <w:rFonts w:ascii="Verdana" w:eastAsia="Times New Roman" w:hAnsi="Verdana" w:cs="Times New Roman"/>
                <w:b/>
                <w:bCs/>
                <w:color w:val="000000"/>
              </w:rPr>
              <w:t xml:space="preserve">  </w:t>
            </w:r>
            <w:r>
              <w:rPr>
                <w:rFonts w:ascii="Verdana" w:eastAsia="Times New Roman" w:hAnsi="Verdana" w:cs="Times New Roman"/>
                <w:b/>
                <w:bCs/>
                <w:color w:val="FF0000"/>
              </w:rPr>
              <w:t>College and Career Readiness</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DELUCA, Eileen</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strike/>
                <w:color w:val="000000"/>
                <w:szCs w:val="20"/>
              </w:rPr>
            </w:pPr>
            <w:r w:rsidRPr="00B75D93">
              <w:rPr>
                <w:rFonts w:ascii="Verdana" w:eastAsia="Times New Roman" w:hAnsi="Verdana" w:cs="Times New Roman"/>
                <w:strike/>
                <w:color w:val="000000"/>
                <w:szCs w:val="20"/>
              </w:rPr>
              <w:t>Associate Dean</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B.S., University of South Florida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b/>
                <w:color w:val="FF0000"/>
                <w:szCs w:val="20"/>
              </w:rPr>
            </w:pPr>
            <w:r w:rsidRPr="00B75D93">
              <w:rPr>
                <w:rFonts w:ascii="Verdana" w:eastAsia="Times New Roman" w:hAnsi="Verdana" w:cs="Times New Roman"/>
                <w:b/>
                <w:color w:val="FF0000"/>
                <w:szCs w:val="20"/>
              </w:rPr>
              <w:t> Dean</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M.S., College of New Rochelle</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Ph.D., University of Florida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FF0000"/>
                <w:szCs w:val="20"/>
              </w:rPr>
            </w:pPr>
            <w:r w:rsidRPr="00B75D93">
              <w:rPr>
                <w:rFonts w:ascii="Verdana" w:eastAsia="Times New Roman" w:hAnsi="Verdana" w:cs="Times New Roman"/>
                <w:b/>
                <w:bCs/>
                <w:color w:val="000000"/>
                <w:highlight w:val="yellow"/>
              </w:rPr>
              <w:t>College Prep, English</w:t>
            </w:r>
            <w:r>
              <w:rPr>
                <w:rFonts w:ascii="Verdana" w:eastAsia="Times New Roman" w:hAnsi="Verdana" w:cs="Times New Roman"/>
                <w:b/>
                <w:bCs/>
                <w:color w:val="000000"/>
              </w:rPr>
              <w:t xml:space="preserve">   </w:t>
            </w:r>
            <w:r>
              <w:rPr>
                <w:rFonts w:ascii="Verdana" w:eastAsia="Times New Roman" w:hAnsi="Verdana" w:cs="Times New Roman"/>
                <w:b/>
                <w:bCs/>
                <w:color w:val="FF0000"/>
              </w:rPr>
              <w:t>Developmental English</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GROVE, Jennifer</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M.A., Ph.D., University of South Florida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MOORE, Roberta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University of Texas, Austin</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M.A., University of Massachusetts</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M.B.A., University of Colorado</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SEEFCHAK, Caroline</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Barry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M.S., Nova Southeastern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 xml:space="preserve">Ph.D., </w:t>
            </w:r>
            <w:proofErr w:type="spellStart"/>
            <w:r w:rsidRPr="00B75D93">
              <w:rPr>
                <w:rFonts w:ascii="Verdana" w:eastAsia="Times New Roman" w:hAnsi="Verdana" w:cs="Times New Roman"/>
                <w:color w:val="000000"/>
                <w:szCs w:val="20"/>
              </w:rPr>
              <w:t>Northcentral</w:t>
            </w:r>
            <w:proofErr w:type="spellEnd"/>
            <w:r w:rsidRPr="00B75D93">
              <w:rPr>
                <w:rFonts w:ascii="Verdana" w:eastAsia="Times New Roman" w:hAnsi="Verdana" w:cs="Times New Roman"/>
                <w:color w:val="000000"/>
                <w:szCs w:val="20"/>
              </w:rPr>
              <w:t xml:space="preserve">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b/>
                <w:bCs/>
                <w:color w:val="000000"/>
                <w:highlight w:val="yellow"/>
              </w:rPr>
              <w:t>College Prep, Mathematics</w:t>
            </w:r>
            <w:r>
              <w:rPr>
                <w:rFonts w:ascii="Verdana" w:eastAsia="Times New Roman" w:hAnsi="Verdana" w:cs="Times New Roman"/>
                <w:b/>
                <w:bCs/>
                <w:color w:val="000000"/>
              </w:rPr>
              <w:t xml:space="preserve">  </w:t>
            </w:r>
            <w:r w:rsidRPr="00B75D93">
              <w:rPr>
                <w:rFonts w:ascii="Verdana" w:eastAsia="Times New Roman" w:hAnsi="Verdana" w:cs="Times New Roman"/>
                <w:b/>
                <w:bCs/>
                <w:color w:val="FF0000"/>
              </w:rPr>
              <w:t>Developmental Mathematics</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EGGLESTON, Sabine</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University of South Florida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M.Ed., Florida Gulf Coast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GUBITTI, Rebecca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B.S., M.S., Ph.D., Florida State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LAWRENCE, Bertram</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 xml:space="preserve">B.S., SUNY </w:t>
            </w:r>
            <w:proofErr w:type="spellStart"/>
            <w:r w:rsidRPr="00B75D93">
              <w:rPr>
                <w:rFonts w:ascii="Verdana" w:eastAsia="Times New Roman" w:hAnsi="Verdana" w:cs="Times New Roman"/>
                <w:color w:val="000000"/>
                <w:szCs w:val="20"/>
              </w:rPr>
              <w:t>Coll</w:t>
            </w:r>
            <w:proofErr w:type="spellEnd"/>
            <w:r w:rsidRPr="00B75D93">
              <w:rPr>
                <w:rFonts w:ascii="Verdana" w:eastAsia="Times New Roman" w:hAnsi="Verdana" w:cs="Times New Roman"/>
                <w:color w:val="000000"/>
                <w:szCs w:val="20"/>
              </w:rPr>
              <w:t xml:space="preserve"> Oneonta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M.S., Santa Clara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M.S., SUNY at Binghamton</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MARECZ, Jaime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Rowan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M.Ed., Temple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MARSHALL, Dorothy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A.B., Randolph-Macon Woman’s College</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M.Ed., University of Virginia</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VACANT</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VACANT</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VACANT</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VACANT</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FF0000"/>
                <w:szCs w:val="20"/>
              </w:rPr>
            </w:pPr>
            <w:r w:rsidRPr="00B75D93">
              <w:rPr>
                <w:rFonts w:ascii="Verdana" w:eastAsia="Times New Roman" w:hAnsi="Verdana" w:cs="Times New Roman"/>
                <w:b/>
                <w:bCs/>
                <w:color w:val="000000"/>
                <w:highlight w:val="yellow"/>
              </w:rPr>
              <w:t>College Prep, Reading</w:t>
            </w:r>
            <w:r>
              <w:rPr>
                <w:rFonts w:ascii="Verdana" w:eastAsia="Times New Roman" w:hAnsi="Verdana" w:cs="Times New Roman"/>
                <w:b/>
                <w:bCs/>
                <w:color w:val="000000"/>
              </w:rPr>
              <w:t xml:space="preserve">  </w:t>
            </w:r>
            <w:r>
              <w:rPr>
                <w:rFonts w:ascii="Verdana" w:eastAsia="Times New Roman" w:hAnsi="Verdana" w:cs="Times New Roman"/>
                <w:b/>
                <w:bCs/>
                <w:color w:val="FF0000"/>
              </w:rPr>
              <w:t>Developmental Reading</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HESTER, Susan</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M.Ed., Florida Gulf Coast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lastRenderedPageBreak/>
              <w:t>LEMASTER, Melanie</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 xml:space="preserve">B.Ed., M.Ed., </w:t>
            </w:r>
            <w:proofErr w:type="spellStart"/>
            <w:r w:rsidRPr="00B75D93">
              <w:rPr>
                <w:rFonts w:ascii="Verdana" w:eastAsia="Times New Roman" w:hAnsi="Verdana" w:cs="Times New Roman"/>
                <w:color w:val="000000"/>
                <w:szCs w:val="20"/>
              </w:rPr>
              <w:t>Shippenburg</w:t>
            </w:r>
            <w:proofErr w:type="spellEnd"/>
            <w:r w:rsidRPr="00B75D93">
              <w:rPr>
                <w:rFonts w:ascii="Verdana" w:eastAsia="Times New Roman" w:hAnsi="Verdana" w:cs="Times New Roman"/>
                <w:color w:val="000000"/>
                <w:szCs w:val="20"/>
              </w:rPr>
              <w:t xml:space="preserve">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b/>
                <w:bCs/>
                <w:color w:val="000000"/>
              </w:rPr>
              <w:t>English for Academic Purposes</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xml:space="preserve">ROTONDA, </w:t>
            </w:r>
            <w:proofErr w:type="spellStart"/>
            <w:r w:rsidRPr="00B75D93">
              <w:rPr>
                <w:rFonts w:ascii="Verdana" w:eastAsia="Times New Roman" w:hAnsi="Verdana" w:cs="Times New Roman"/>
                <w:color w:val="000000"/>
                <w:szCs w:val="20"/>
              </w:rPr>
              <w:t>Violeta</w:t>
            </w:r>
            <w:proofErr w:type="spellEnd"/>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B.A., Universidad del Salvador</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M.A., Florida International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TUCKER, William</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Professor</w:t>
            </w:r>
          </w:p>
        </w:tc>
      </w:tr>
      <w:tr w:rsidR="0056036F" w:rsidRPr="00B75D93" w:rsidTr="0056036F">
        <w:trPr>
          <w:trHeight w:val="126"/>
          <w:tblCellSpacing w:w="0" w:type="dxa"/>
        </w:trPr>
        <w:tc>
          <w:tcPr>
            <w:tcW w:w="0" w:type="auto"/>
            <w:shd w:val="clear" w:color="auto" w:fill="auto"/>
            <w:vAlign w:val="center"/>
            <w:hideMark/>
          </w:tcPr>
          <w:p w:rsidR="0056036F" w:rsidRPr="00B75D93" w:rsidRDefault="0056036F" w:rsidP="0056036F">
            <w:pPr>
              <w:spacing w:before="100" w:beforeAutospacing="1" w:after="100" w:afterAutospacing="1" w:line="240" w:lineRule="auto"/>
              <w:ind w:left="670"/>
              <w:rPr>
                <w:rFonts w:ascii="Verdana" w:eastAsia="Times New Roman" w:hAnsi="Verdana" w:cs="Times New Roman"/>
                <w:color w:val="000000"/>
                <w:szCs w:val="20"/>
              </w:rPr>
            </w:pPr>
            <w:r w:rsidRPr="00B75D93">
              <w:rPr>
                <w:rFonts w:ascii="Verdana" w:eastAsia="Times New Roman" w:hAnsi="Verdana" w:cs="Times New Roman"/>
                <w:color w:val="000000"/>
                <w:szCs w:val="20"/>
              </w:rPr>
              <w:t>B.S., M.A., Central Missouri State University</w:t>
            </w:r>
          </w:p>
        </w:tc>
        <w:tc>
          <w:tcPr>
            <w:tcW w:w="0" w:type="auto"/>
            <w:shd w:val="clear" w:color="auto" w:fill="auto"/>
            <w:vAlign w:val="center"/>
            <w:hideMark/>
          </w:tcPr>
          <w:p w:rsidR="0056036F" w:rsidRPr="00B75D93" w:rsidRDefault="0056036F" w:rsidP="0056036F">
            <w:pPr>
              <w:spacing w:after="0" w:line="240" w:lineRule="auto"/>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r w:rsidR="0056036F" w:rsidRPr="00B75D93" w:rsidTr="0056036F">
        <w:trPr>
          <w:tblCellSpacing w:w="0" w:type="dxa"/>
        </w:trPr>
        <w:tc>
          <w:tcPr>
            <w:tcW w:w="0" w:type="auto"/>
            <w:shd w:val="clear" w:color="auto" w:fill="auto"/>
            <w:vAlign w:val="center"/>
            <w:hideMark/>
          </w:tcPr>
          <w:p w:rsidR="0056036F" w:rsidRPr="00B75D93" w:rsidRDefault="0056036F" w:rsidP="0056036F">
            <w:pPr>
              <w:spacing w:after="0" w:line="240" w:lineRule="auto"/>
              <w:jc w:val="center"/>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c>
          <w:tcPr>
            <w:tcW w:w="0" w:type="auto"/>
            <w:shd w:val="clear" w:color="auto" w:fill="auto"/>
            <w:vAlign w:val="center"/>
            <w:hideMark/>
          </w:tcPr>
          <w:p w:rsidR="0056036F" w:rsidRPr="00B75D93" w:rsidRDefault="0056036F" w:rsidP="0056036F">
            <w:pPr>
              <w:spacing w:after="0" w:line="240" w:lineRule="auto"/>
              <w:jc w:val="center"/>
              <w:rPr>
                <w:rFonts w:ascii="Verdana" w:eastAsia="Times New Roman" w:hAnsi="Verdana" w:cs="Times New Roman"/>
                <w:color w:val="000000"/>
                <w:szCs w:val="20"/>
              </w:rPr>
            </w:pPr>
            <w:r w:rsidRPr="00B75D93">
              <w:rPr>
                <w:rFonts w:ascii="Verdana" w:eastAsia="Times New Roman" w:hAnsi="Verdana" w:cs="Times New Roman"/>
                <w:color w:val="000000"/>
                <w:szCs w:val="20"/>
              </w:rPr>
              <w:t> </w:t>
            </w:r>
          </w:p>
        </w:tc>
      </w:tr>
    </w:tbl>
    <w:p w:rsidR="0056036F" w:rsidRDefault="0056036F" w:rsidP="00201409">
      <w:pPr>
        <w:rPr>
          <w:sz w:val="24"/>
          <w:szCs w:val="24"/>
        </w:rPr>
      </w:pPr>
    </w:p>
    <w:p w:rsidR="0056036F" w:rsidRDefault="0056036F" w:rsidP="00201409">
      <w:pPr>
        <w:rPr>
          <w:sz w:val="24"/>
          <w:szCs w:val="24"/>
        </w:rPr>
      </w:pPr>
    </w:p>
    <w:p w:rsidR="0056036F" w:rsidRDefault="0056036F" w:rsidP="00201409">
      <w:pPr>
        <w:rPr>
          <w:sz w:val="24"/>
          <w:szCs w:val="24"/>
        </w:rPr>
      </w:pPr>
    </w:p>
    <w:p w:rsidR="0056036F" w:rsidRDefault="0056036F" w:rsidP="00201409">
      <w:pPr>
        <w:rPr>
          <w:sz w:val="24"/>
          <w:szCs w:val="24"/>
        </w:rPr>
      </w:pPr>
    </w:p>
    <w:p w:rsidR="0056036F" w:rsidRDefault="0056036F" w:rsidP="00201409">
      <w:pPr>
        <w:rPr>
          <w:sz w:val="24"/>
          <w:szCs w:val="24"/>
        </w:rPr>
      </w:pPr>
    </w:p>
    <w:p w:rsidR="0056036F" w:rsidRDefault="0056036F" w:rsidP="00201409">
      <w:pPr>
        <w:rPr>
          <w:sz w:val="24"/>
          <w:szCs w:val="24"/>
        </w:rPr>
      </w:pPr>
    </w:p>
    <w:p w:rsidR="00201409" w:rsidRPr="00EE34FE" w:rsidRDefault="00201409" w:rsidP="00201409">
      <w:pPr>
        <w:rPr>
          <w:sz w:val="24"/>
          <w:szCs w:val="24"/>
        </w:rPr>
      </w:pPr>
      <w:r w:rsidRPr="00EE34FE">
        <w:rPr>
          <w:sz w:val="24"/>
          <w:szCs w:val="24"/>
        </w:rPr>
        <w:t xml:space="preserve">Change </w:t>
      </w:r>
      <w:r>
        <w:rPr>
          <w:sz w:val="24"/>
          <w:szCs w:val="24"/>
        </w:rPr>
        <w:t xml:space="preserve">all </w:t>
      </w:r>
      <w:r w:rsidRPr="00EE34FE">
        <w:rPr>
          <w:sz w:val="24"/>
          <w:szCs w:val="24"/>
        </w:rPr>
        <w:t xml:space="preserve">to </w:t>
      </w:r>
      <w:r w:rsidRPr="00201409">
        <w:rPr>
          <w:sz w:val="28"/>
          <w:szCs w:val="28"/>
          <w:highlight w:val="yellow"/>
          <w:u w:val="single"/>
        </w:rPr>
        <w:t>Dean, College and Career Readiness</w:t>
      </w:r>
    </w:p>
    <w:p w:rsidR="00201409" w:rsidRDefault="00201409" w:rsidP="00201409">
      <w:pPr>
        <w:rPr>
          <w:rStyle w:val="Strong"/>
          <w:rFonts w:ascii="Verdana" w:hAnsi="Verdana"/>
          <w:i/>
          <w:iCs/>
          <w:color w:val="000000"/>
          <w:szCs w:val="20"/>
        </w:rPr>
      </w:pPr>
      <w:r>
        <w:rPr>
          <w:rStyle w:val="Strong"/>
          <w:rFonts w:ascii="Verdana" w:hAnsi="Verdana"/>
          <w:i/>
          <w:iCs/>
          <w:color w:val="000000"/>
          <w:szCs w:val="20"/>
        </w:rPr>
        <w:t>Prerequisite(s):</w:t>
      </w:r>
      <w:r>
        <w:rPr>
          <w:rFonts w:ascii="Verdana" w:hAnsi="Verdana"/>
          <w:color w:val="000000"/>
          <w:szCs w:val="20"/>
        </w:rPr>
        <w:t xml:space="preserve"> </w:t>
      </w:r>
      <w:r>
        <w:rPr>
          <w:rStyle w:val="Strong"/>
          <w:rFonts w:ascii="Verdana" w:hAnsi="Verdana"/>
          <w:i/>
          <w:iCs/>
          <w:color w:val="000000"/>
          <w:szCs w:val="20"/>
        </w:rPr>
        <w:t xml:space="preserve">Testing or permission of the </w:t>
      </w:r>
      <w:r w:rsidRPr="00EE34FE">
        <w:rPr>
          <w:rStyle w:val="Strong"/>
          <w:rFonts w:ascii="Verdana" w:hAnsi="Verdana"/>
          <w:i/>
          <w:iCs/>
          <w:color w:val="000000"/>
          <w:szCs w:val="20"/>
          <w:highlight w:val="yellow"/>
        </w:rPr>
        <w:t>Associate Dean of College Prep/Developmental Studies</w:t>
      </w:r>
    </w:p>
    <w:p w:rsidR="00201409" w:rsidRDefault="00201409" w:rsidP="00201409">
      <w:r>
        <w:t>In the following courses:</w:t>
      </w:r>
    </w:p>
    <w:p w:rsidR="00201409" w:rsidRDefault="00201409" w:rsidP="00201409">
      <w:pPr>
        <w:rPr>
          <w:sz w:val="24"/>
          <w:szCs w:val="24"/>
        </w:rPr>
      </w:pPr>
      <w:r w:rsidRPr="00B75D93">
        <w:rPr>
          <w:caps/>
          <w:sz w:val="24"/>
          <w:szCs w:val="24"/>
        </w:rPr>
        <w:t>rea 0007, rea 0017, enc 0015, enc 0025, mat 0018, mat 0028, eap 0200, eap 0220, eap 0240, eap 0260, eap 0300, eap 0320, eap 0340, eap 0360, eap 0400, eap 0420, eap 0440, eap 0560, eap 1500, eap 1520, eap 1540, eap 1560, eap 1600, eap 1620, eap 1640</w:t>
      </w:r>
      <w:r w:rsidRPr="00B75D93">
        <w:rPr>
          <w:caps/>
          <w:sz w:val="24"/>
          <w:szCs w:val="24"/>
        </w:rPr>
        <w:br/>
      </w:r>
    </w:p>
    <w:p w:rsidR="00201409" w:rsidRDefault="00201409" w:rsidP="00201409">
      <w:pPr>
        <w:rPr>
          <w:sz w:val="24"/>
          <w:szCs w:val="24"/>
        </w:rPr>
      </w:pPr>
      <w:r>
        <w:rPr>
          <w:sz w:val="24"/>
          <w:szCs w:val="24"/>
        </w:rPr>
        <w:br w:type="page"/>
      </w:r>
    </w:p>
    <w:p w:rsidR="00201409" w:rsidRDefault="00201409" w:rsidP="00201409">
      <w:pPr>
        <w:pBdr>
          <w:bottom w:val="single" w:sz="6" w:space="1" w:color="auto"/>
        </w:pBdr>
        <w:rPr>
          <w:sz w:val="24"/>
          <w:szCs w:val="24"/>
        </w:rPr>
      </w:pPr>
    </w:p>
    <w:tbl>
      <w:tblPr>
        <w:tblW w:w="5000" w:type="pct"/>
        <w:jc w:val="center"/>
        <w:tblCellSpacing w:w="0" w:type="dxa"/>
        <w:tblCellMar>
          <w:left w:w="0" w:type="dxa"/>
          <w:right w:w="0" w:type="dxa"/>
        </w:tblCellMar>
        <w:tblLook w:val="04A0"/>
      </w:tblPr>
      <w:tblGrid>
        <w:gridCol w:w="9648"/>
      </w:tblGrid>
      <w:tr w:rsidR="00201409" w:rsidRPr="00C23541" w:rsidTr="00201409">
        <w:trPr>
          <w:tblCellSpacing w:w="0" w:type="dxa"/>
          <w:jc w:val="center"/>
        </w:trPr>
        <w:tc>
          <w:tcPr>
            <w:tcW w:w="0" w:type="auto"/>
            <w:shd w:val="clear" w:color="auto" w:fill="auto"/>
            <w:vAlign w:val="center"/>
            <w:hideMark/>
          </w:tcPr>
          <w:tbl>
            <w:tblPr>
              <w:tblW w:w="5000" w:type="pct"/>
              <w:jc w:val="center"/>
              <w:tblCellSpacing w:w="0" w:type="dxa"/>
              <w:tblCellMar>
                <w:left w:w="0" w:type="dxa"/>
                <w:right w:w="0" w:type="dxa"/>
              </w:tblCellMar>
              <w:tblLook w:val="04A0"/>
            </w:tblPr>
            <w:tblGrid>
              <w:gridCol w:w="9648"/>
            </w:tblGrid>
            <w:tr w:rsidR="00201409" w:rsidRPr="00C23541" w:rsidTr="00201409">
              <w:trPr>
                <w:tblCellSpacing w:w="0" w:type="dxa"/>
                <w:jc w:val="center"/>
              </w:trPr>
              <w:tc>
                <w:tcPr>
                  <w:tcW w:w="5000" w:type="pct"/>
                  <w:tcBorders>
                    <w:top w:val="nil"/>
                    <w:left w:val="nil"/>
                    <w:bottom w:val="nil"/>
                    <w:right w:val="nil"/>
                  </w:tcBorders>
                  <w:shd w:val="clear" w:color="auto" w:fill="auto"/>
                  <w:hideMark/>
                </w:tcPr>
                <w:tbl>
                  <w:tblPr>
                    <w:tblW w:w="9540" w:type="dxa"/>
                    <w:jc w:val="center"/>
                    <w:tblCellSpacing w:w="0" w:type="dxa"/>
                    <w:tblCellMar>
                      <w:left w:w="0" w:type="dxa"/>
                      <w:right w:w="0" w:type="dxa"/>
                    </w:tblCellMar>
                    <w:tblLook w:val="04A0"/>
                  </w:tblPr>
                  <w:tblGrid>
                    <w:gridCol w:w="9540"/>
                  </w:tblGrid>
                  <w:tr w:rsidR="00201409" w:rsidRPr="00C23541" w:rsidTr="00201409">
                    <w:trPr>
                      <w:tblCellSpacing w:w="0" w:type="dxa"/>
                      <w:jc w:val="center"/>
                    </w:trPr>
                    <w:tc>
                      <w:tcPr>
                        <w:tcW w:w="5000" w:type="pct"/>
                        <w:tcBorders>
                          <w:top w:val="single" w:sz="6" w:space="0" w:color="000000"/>
                          <w:left w:val="nil"/>
                          <w:bottom w:val="nil"/>
                          <w:right w:val="nil"/>
                        </w:tcBorders>
                        <w:shd w:val="clear" w:color="auto" w:fill="auto"/>
                        <w:tcMar>
                          <w:top w:w="251" w:type="dxa"/>
                          <w:left w:w="251" w:type="dxa"/>
                          <w:bottom w:w="251" w:type="dxa"/>
                          <w:right w:w="251" w:type="dxa"/>
                        </w:tcMar>
                        <w:vAlign w:val="center"/>
                        <w:hideMark/>
                      </w:tcPr>
                      <w:tbl>
                        <w:tblPr>
                          <w:tblW w:w="5000" w:type="pct"/>
                          <w:jc w:val="center"/>
                          <w:tblCellSpacing w:w="0" w:type="dxa"/>
                          <w:tblCellMar>
                            <w:left w:w="0" w:type="dxa"/>
                            <w:right w:w="0" w:type="dxa"/>
                          </w:tblCellMar>
                          <w:tblLook w:val="04A0"/>
                        </w:tblPr>
                        <w:tblGrid>
                          <w:gridCol w:w="9038"/>
                        </w:tblGrid>
                        <w:tr w:rsidR="00201409" w:rsidRPr="00C23541" w:rsidTr="00201409">
                          <w:trPr>
                            <w:tblCellSpacing w:w="0" w:type="dxa"/>
                            <w:jc w:val="center"/>
                          </w:trPr>
                          <w:tc>
                            <w:tcPr>
                              <w:tcW w:w="0" w:type="auto"/>
                              <w:shd w:val="clear" w:color="auto" w:fill="auto"/>
                              <w:vAlign w:val="center"/>
                              <w:hideMark/>
                            </w:tcPr>
                            <w:p w:rsidR="00201409" w:rsidRPr="00C23541" w:rsidRDefault="00201409" w:rsidP="00201409">
                              <w:pPr>
                                <w:rPr>
                                  <w:rFonts w:ascii="Verdana" w:hAnsi="Verdana"/>
                                  <w:szCs w:val="20"/>
                                </w:rPr>
                              </w:pPr>
                            </w:p>
                          </w:tc>
                        </w:tr>
                        <w:tr w:rsidR="00201409" w:rsidRPr="00C23541" w:rsidTr="00201409">
                          <w:trPr>
                            <w:tblCellSpacing w:w="0" w:type="dxa"/>
                            <w:jc w:val="center"/>
                          </w:trPr>
                          <w:tc>
                            <w:tcPr>
                              <w:tcW w:w="0" w:type="auto"/>
                              <w:shd w:val="clear" w:color="auto" w:fill="auto"/>
                              <w:vAlign w:val="center"/>
                              <w:hideMark/>
                            </w:tcPr>
                            <w:p w:rsidR="00201409" w:rsidRPr="00C23541" w:rsidRDefault="00201409" w:rsidP="00201409">
                              <w:pPr>
                                <w:pStyle w:val="acalog-breadcrumb"/>
                                <w:rPr>
                                  <w:color w:val="auto"/>
                                </w:rPr>
                              </w:pPr>
                            </w:p>
                          </w:tc>
                        </w:tr>
                        <w:tr w:rsidR="00201409" w:rsidRPr="00C23541" w:rsidTr="00201409">
                          <w:trPr>
                            <w:tblCellSpacing w:w="0" w:type="dxa"/>
                            <w:jc w:val="center"/>
                          </w:trPr>
                          <w:tc>
                            <w:tcPr>
                              <w:tcW w:w="0" w:type="auto"/>
                              <w:shd w:val="clear" w:color="auto" w:fill="auto"/>
                              <w:vAlign w:val="center"/>
                              <w:hideMark/>
                            </w:tcPr>
                            <w:p w:rsidR="00201409" w:rsidRPr="00C23541" w:rsidRDefault="00201409" w:rsidP="00201409">
                              <w:pPr>
                                <w:rPr>
                                  <w:rFonts w:ascii="Verdana" w:hAnsi="Verdana"/>
                                  <w:szCs w:val="20"/>
                                </w:rPr>
                              </w:pPr>
                            </w:p>
                          </w:tc>
                        </w:tr>
                      </w:tbl>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w:t>
                        </w:r>
                        <w:r w:rsidRPr="00A03210">
                          <w:rPr>
                            <w:rFonts w:ascii="Verdana" w:eastAsia="Times New Roman" w:hAnsi="Verdana" w:cs="Times New Roman"/>
                            <w:szCs w:val="20"/>
                          </w:rPr>
                          <w:t xml:space="preserve"> Developmental Studies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The Florida Legislature created, by statute, College Preparatory Programs</w:t>
                        </w:r>
                        <w:r w:rsidRPr="005B7E35">
                          <w:rPr>
                            <w:rFonts w:ascii="Verdana" w:eastAsia="Times New Roman" w:hAnsi="Verdana" w:cs="Times New Roman"/>
                            <w:szCs w:val="20"/>
                            <w:highlight w:val="yellow"/>
                          </w:rPr>
                          <w:t>, now referred to as Developmental Programs</w:t>
                        </w:r>
                        <w:proofErr w:type="gramStart"/>
                        <w:r w:rsidRPr="005B7E35">
                          <w:rPr>
                            <w:rFonts w:ascii="Verdana" w:eastAsia="Times New Roman" w:hAnsi="Verdana" w:cs="Times New Roman"/>
                            <w:szCs w:val="20"/>
                            <w:highlight w:val="yellow"/>
                          </w:rPr>
                          <w:t>,</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 in</w:t>
                        </w:r>
                        <w:proofErr w:type="gramEnd"/>
                        <w:r w:rsidRPr="00A03210">
                          <w:rPr>
                            <w:rFonts w:ascii="Verdana" w:eastAsia="Times New Roman" w:hAnsi="Verdana" w:cs="Times New Roman"/>
                            <w:szCs w:val="20"/>
                          </w:rPr>
                          <w:t xml:space="preserve"> all of Florida’s community colleges effective July 1, 1985. All degree and certificate-seeking students </w:t>
                        </w:r>
                        <w:proofErr w:type="gramStart"/>
                        <w:r w:rsidRPr="00A03210">
                          <w:rPr>
                            <w:rFonts w:ascii="Verdana" w:eastAsia="Times New Roman" w:hAnsi="Verdana" w:cs="Times New Roman"/>
                            <w:szCs w:val="20"/>
                          </w:rPr>
                          <w:t>are tested</w:t>
                        </w:r>
                        <w:proofErr w:type="gramEnd"/>
                        <w:r w:rsidRPr="00A03210">
                          <w:rPr>
                            <w:rFonts w:ascii="Verdana" w:eastAsia="Times New Roman" w:hAnsi="Verdana" w:cs="Times New Roman"/>
                            <w:szCs w:val="20"/>
                          </w:rPr>
                          <w:t xml:space="preserve"> prior to registration. Edison State recognizes the ACT-E, SAT-R, and PERT tests for purposes of evaluation. The PERT </w:t>
                        </w:r>
                        <w:proofErr w:type="gramStart"/>
                        <w:r w:rsidRPr="00A03210">
                          <w:rPr>
                            <w:rFonts w:ascii="Verdana" w:eastAsia="Times New Roman" w:hAnsi="Verdana" w:cs="Times New Roman"/>
                            <w:szCs w:val="20"/>
                          </w:rPr>
                          <w:t>is routinely given</w:t>
                        </w:r>
                        <w:proofErr w:type="gramEnd"/>
                        <w:r w:rsidRPr="00A03210">
                          <w:rPr>
                            <w:rFonts w:ascii="Verdana" w:eastAsia="Times New Roman" w:hAnsi="Verdana" w:cs="Times New Roman"/>
                            <w:szCs w:val="20"/>
                          </w:rPr>
                          <w:t xml:space="preserve"> to entering students.</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must present scores on the above tests that </w:t>
                        </w:r>
                        <w:proofErr w:type="gramStart"/>
                        <w:r w:rsidRPr="00A03210">
                          <w:rPr>
                            <w:rFonts w:ascii="Verdana" w:eastAsia="Times New Roman" w:hAnsi="Verdana" w:cs="Times New Roman"/>
                            <w:szCs w:val="20"/>
                          </w:rPr>
                          <w:t>have been earned</w:t>
                        </w:r>
                        <w:proofErr w:type="gramEnd"/>
                        <w:r w:rsidRPr="00A03210">
                          <w:rPr>
                            <w:rFonts w:ascii="Verdana" w:eastAsia="Times New Roman" w:hAnsi="Verdana" w:cs="Times New Roman"/>
                            <w:szCs w:val="20"/>
                          </w:rPr>
                          <w:t xml:space="preserve"> within the two (2) years prior to admission to Edison State. Further testing on the PERT may be necessary if the scores are more than two (2) years old.</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must enroll in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Pr>
                            <w:rFonts w:ascii="Verdana" w:eastAsia="Times New Roman" w:hAnsi="Verdana" w:cs="Times New Roman"/>
                            <w:szCs w:val="20"/>
                          </w:rPr>
                          <w:t xml:space="preserve">  </w:t>
                        </w:r>
                        <w:r>
                          <w:rPr>
                            <w:rFonts w:ascii="Verdana" w:eastAsia="Times New Roman" w:hAnsi="Verdana" w:cs="Times New Roman"/>
                            <w:color w:val="FF0000"/>
                            <w:szCs w:val="20"/>
                          </w:rPr>
                          <w:t xml:space="preserve">Developmental </w:t>
                        </w:r>
                        <w:r w:rsidRPr="00A03210">
                          <w:rPr>
                            <w:rFonts w:ascii="Verdana" w:eastAsia="Times New Roman" w:hAnsi="Verdana" w:cs="Times New Roman"/>
                            <w:szCs w:val="20"/>
                          </w:rPr>
                          <w:t>communication and computation instruction if test scores are below the specific levels. (Please see Assessment Services in the Student Services section for more information.)</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scoring above the specific scores on the placement test may enroll in college credit instruction. Students scoring below the specific scores on the placement test are required to enter college preparatory instruction.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instruction does NOT count toward meeting degree requirements.</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roofErr w:type="gramStart"/>
                        <w:r w:rsidRPr="00A03210">
                          <w:rPr>
                            <w:rFonts w:ascii="Verdana" w:eastAsia="Times New Roman" w:hAnsi="Verdana" w:cs="Times New Roman"/>
                            <w:szCs w:val="20"/>
                          </w:rPr>
                          <w:t xml:space="preserve">Students who test into </w:t>
                        </w:r>
                        <w:r>
                          <w:rPr>
                            <w:rFonts w:ascii="Verdana" w:eastAsia="Times New Roman" w:hAnsi="Verdana" w:cs="Times New Roman"/>
                            <w:strike/>
                            <w:szCs w:val="20"/>
                            <w:highlight w:val="yellow"/>
                          </w:rPr>
                          <w:t>c</w:t>
                        </w:r>
                        <w:r w:rsidRPr="005B7E35">
                          <w:rPr>
                            <w:rFonts w:ascii="Verdana" w:eastAsia="Times New Roman" w:hAnsi="Verdana" w:cs="Times New Roman"/>
                            <w:strike/>
                            <w:szCs w:val="20"/>
                            <w:highlight w:val="yellow"/>
                          </w:rPr>
                          <w:t>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instruction and subsequently enroll in </w:t>
                        </w:r>
                        <w:r>
                          <w:rPr>
                            <w:rFonts w:ascii="Verdana" w:eastAsia="Times New Roman" w:hAnsi="Verdana" w:cs="Times New Roman"/>
                            <w:strike/>
                            <w:szCs w:val="20"/>
                            <w:highlight w:val="yellow"/>
                          </w:rPr>
                          <w:t>c</w:t>
                        </w:r>
                        <w:r w:rsidRPr="005B7E35">
                          <w:rPr>
                            <w:rFonts w:ascii="Verdana" w:eastAsia="Times New Roman" w:hAnsi="Verdana" w:cs="Times New Roman"/>
                            <w:strike/>
                            <w:szCs w:val="20"/>
                            <w:highlight w:val="yellow"/>
                          </w:rPr>
                          <w:t>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must successfully complete the required </w:t>
                        </w:r>
                        <w:r>
                          <w:rPr>
                            <w:rFonts w:ascii="Verdana" w:eastAsia="Times New Roman" w:hAnsi="Verdana" w:cs="Times New Roman"/>
                            <w:strike/>
                            <w:szCs w:val="20"/>
                            <w:highlight w:val="yellow"/>
                          </w:rPr>
                          <w:t>c</w:t>
                        </w:r>
                        <w:r w:rsidRPr="005B7E35">
                          <w:rPr>
                            <w:rFonts w:ascii="Verdana" w:eastAsia="Times New Roman" w:hAnsi="Verdana" w:cs="Times New Roman"/>
                            <w:strike/>
                            <w:szCs w:val="20"/>
                            <w:highlight w:val="yellow"/>
                          </w:rPr>
                          <w:t>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5B7E35">
                          <w:rPr>
                            <w:rFonts w:ascii="Verdana" w:eastAsia="Times New Roman" w:hAnsi="Verdana" w:cs="Times New Roman"/>
                            <w:strike/>
                            <w:szCs w:val="20"/>
                          </w:rPr>
                          <w:t>studies</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course</w:t>
                        </w:r>
                        <w:r>
                          <w:rPr>
                            <w:rFonts w:ascii="Verdana" w:eastAsia="Times New Roman" w:hAnsi="Verdana" w:cs="Times New Roman"/>
                            <w:color w:val="FF0000"/>
                            <w:szCs w:val="20"/>
                          </w:rPr>
                          <w:t>work</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by the time they have successfully accumulated 12 hours of college-level coursework, or they must maintain continuous enrollment in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coursework each semester until the requirements are completed while performing satisfactorily in the degree earning coursework.</w:t>
                        </w:r>
                        <w:proofErr w:type="gramEnd"/>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cannot enroll for more than three (3) attempts in each course to complete </w:t>
                        </w:r>
                        <w:r>
                          <w:rPr>
                            <w:rFonts w:ascii="Verdana" w:eastAsia="Times New Roman" w:hAnsi="Verdana" w:cs="Times New Roman"/>
                            <w:strike/>
                            <w:szCs w:val="20"/>
                            <w:highlight w:val="yellow"/>
                          </w:rPr>
                          <w:t>c</w:t>
                        </w:r>
                        <w:r w:rsidRPr="005B7E35">
                          <w:rPr>
                            <w:rFonts w:ascii="Verdana" w:eastAsia="Times New Roman" w:hAnsi="Verdana" w:cs="Times New Roman"/>
                            <w:strike/>
                            <w:szCs w:val="20"/>
                            <w:highlight w:val="yellow"/>
                          </w:rPr>
                          <w:t>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instruction. Students enrolled in a</w:t>
                        </w:r>
                        <w:r w:rsidRPr="005B7E35">
                          <w:rPr>
                            <w:rFonts w:ascii="Verdana" w:eastAsia="Times New Roman" w:hAnsi="Verdana" w:cs="Times New Roman"/>
                            <w:strike/>
                            <w:szCs w:val="20"/>
                            <w:highlight w:val="yellow"/>
                          </w:rPr>
                          <w:t xml:space="preserve"> </w:t>
                        </w:r>
                        <w:r>
                          <w:rPr>
                            <w:rFonts w:ascii="Verdana" w:eastAsia="Times New Roman" w:hAnsi="Verdana" w:cs="Times New Roman"/>
                            <w:strike/>
                            <w:szCs w:val="20"/>
                            <w:highlight w:val="yellow"/>
                          </w:rPr>
                          <w:t>c</w:t>
                        </w:r>
                        <w:r w:rsidRPr="005B7E35">
                          <w:rPr>
                            <w:rFonts w:ascii="Verdana" w:eastAsia="Times New Roman" w:hAnsi="Verdana" w:cs="Times New Roman"/>
                            <w:strike/>
                            <w:szCs w:val="20"/>
                            <w:highlight w:val="yellow"/>
                          </w:rPr>
                          <w:t xml:space="preserve">ollege </w:t>
                        </w:r>
                        <w:r w:rsidRPr="005B7E35">
                          <w:rPr>
                            <w:rFonts w:ascii="Verdana" w:eastAsia="Times New Roman" w:hAnsi="Verdana" w:cs="Times New Roman"/>
                            <w:strike/>
                            <w:szCs w:val="20"/>
                            <w:highlight w:val="yellow"/>
                          </w:rPr>
                          <w:lastRenderedPageBreak/>
                          <w:t>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who drop the course after the drop/add period are considered to have utilized one of the three attempts allowed to complete that course.</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who must enroll in the same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course a third time shall pay fees at 100 percent of the full cost of instruction. Students who withdraw or fail a class due to extenuating circumstances, or who have a financial hardship, may be granted an exception to the 100 percent full cost of instruction (please see “Petitions” in the Student Records section for more information). Students must provide written documentation of financial hardship, disability, or extenuating circumstances that resulted in the withdrawal or failure. Such documentation </w:t>
                        </w:r>
                        <w:proofErr w:type="gramStart"/>
                        <w:r w:rsidRPr="00A03210">
                          <w:rPr>
                            <w:rFonts w:ascii="Verdana" w:eastAsia="Times New Roman" w:hAnsi="Verdana" w:cs="Times New Roman"/>
                            <w:szCs w:val="20"/>
                          </w:rPr>
                          <w:t>shall be submitted</w:t>
                        </w:r>
                        <w:proofErr w:type="gramEnd"/>
                        <w:r w:rsidRPr="00A03210">
                          <w:rPr>
                            <w:rFonts w:ascii="Verdana" w:eastAsia="Times New Roman" w:hAnsi="Verdana" w:cs="Times New Roman"/>
                            <w:szCs w:val="20"/>
                          </w:rPr>
                          <w:t xml:space="preserve"> to the College Registrar for consideration.</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Students </w:t>
                        </w:r>
                        <w:proofErr w:type="gramStart"/>
                        <w:r w:rsidRPr="00A03210">
                          <w:rPr>
                            <w:rFonts w:ascii="Verdana" w:eastAsia="Times New Roman" w:hAnsi="Verdana" w:cs="Times New Roman"/>
                            <w:szCs w:val="20"/>
                          </w:rPr>
                          <w:t>are permitted</w:t>
                        </w:r>
                        <w:proofErr w:type="gramEnd"/>
                        <w:r w:rsidRPr="00A03210">
                          <w:rPr>
                            <w:rFonts w:ascii="Verdana" w:eastAsia="Times New Roman" w:hAnsi="Verdana" w:cs="Times New Roman"/>
                            <w:szCs w:val="20"/>
                          </w:rPr>
                          <w:t xml:space="preserve"> to enroll in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instruction concurrently with credit instruction in courses for which they are qualified. College preparatory students may not enroll in the following categories of college credit courses while completing their college preparatory coursework:</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students who are deficient in mathematics may not enroll in any college-level mathematics course or courses that require mathematics skills beyond the skill level of the student. </w:t>
                        </w: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students who are deficient in English and/or reading skills may not enroll in English or humanities courses that meet the Gordon Rule requirements, or any courses that require communication skills beyond the skill level of the student. </w:t>
                        </w: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students who are deficient in all three areas may enroll in college-level courses such as orientation courses, college success courses or courses that are not dependent on college-level computation and communication skills. </w:t>
                        </w: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instruction </w:t>
                        </w:r>
                        <w:proofErr w:type="gramStart"/>
                        <w:r w:rsidRPr="00A03210">
                          <w:rPr>
                            <w:rFonts w:ascii="Verdana" w:eastAsia="Times New Roman" w:hAnsi="Verdana" w:cs="Times New Roman"/>
                            <w:szCs w:val="20"/>
                          </w:rPr>
                          <w:t>is provided</w:t>
                        </w:r>
                        <w:proofErr w:type="gramEnd"/>
                        <w:r w:rsidRPr="00A03210">
                          <w:rPr>
                            <w:rFonts w:ascii="Verdana" w:eastAsia="Times New Roman" w:hAnsi="Verdana" w:cs="Times New Roman"/>
                            <w:szCs w:val="20"/>
                          </w:rPr>
                          <w:t xml:space="preserve"> in reading, writing, and mathematics. There are two levels of reading, two levels of English, and two levels of mathematics.</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reading instruction includes the recognition of main ideas, supporting details, meanings of words in context, author’s purpose, tone, valid arguments, explicit and implicit relationships within and between sentences, and the ability to detect bias, to distinguish fact from opinion, and to draw logical inferences and conclusion.</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lastRenderedPageBreak/>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writing instruction includes grammatical concepts and usage, punctuation, word choice, and paragraph and essay development.</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mathematics instruction includes arithmetic and introductory algebra including real numbers and their properties and basic operations, linear expressions, factoring of algebraic expressions, solutions of linear equations and inequalities, graphing, and quadratic equations.</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All </w:t>
                        </w:r>
                        <w:r w:rsidRPr="005B7E35">
                          <w:rPr>
                            <w:rFonts w:ascii="Verdana" w:eastAsia="Times New Roman" w:hAnsi="Verdana" w:cs="Times New Roman"/>
                            <w:strike/>
                            <w:szCs w:val="20"/>
                            <w:highlight w:val="yellow"/>
                          </w:rPr>
                          <w:t>College preparatory</w:t>
                        </w:r>
                        <w:r w:rsidRPr="00A03210">
                          <w:rPr>
                            <w:rFonts w:ascii="Verdana" w:eastAsia="Times New Roman" w:hAnsi="Verdana" w:cs="Times New Roman"/>
                            <w:szCs w:val="20"/>
                          </w:rPr>
                          <w:t xml:space="preserve"> </w:t>
                        </w:r>
                        <w:r w:rsidRPr="005B7E35">
                          <w:rPr>
                            <w:rFonts w:ascii="Verdana" w:eastAsia="Times New Roman" w:hAnsi="Verdana" w:cs="Times New Roman"/>
                            <w:color w:val="FF0000"/>
                            <w:szCs w:val="20"/>
                          </w:rPr>
                          <w:t>Developmental</w:t>
                        </w:r>
                        <w:r>
                          <w:rPr>
                            <w:rFonts w:ascii="Verdana" w:eastAsia="Times New Roman" w:hAnsi="Verdana" w:cs="Times New Roman"/>
                            <w:szCs w:val="20"/>
                          </w:rPr>
                          <w:t xml:space="preserve"> </w:t>
                        </w:r>
                        <w:r w:rsidRPr="00A03210">
                          <w:rPr>
                            <w:rFonts w:ascii="Verdana" w:eastAsia="Times New Roman" w:hAnsi="Verdana" w:cs="Times New Roman"/>
                            <w:szCs w:val="20"/>
                          </w:rPr>
                          <w:t xml:space="preserve">classes are 4 credit hours. There may be a required lab component that </w:t>
                        </w:r>
                        <w:proofErr w:type="gramStart"/>
                        <w:r w:rsidRPr="00A03210">
                          <w:rPr>
                            <w:rFonts w:ascii="Verdana" w:eastAsia="Times New Roman" w:hAnsi="Verdana" w:cs="Times New Roman"/>
                            <w:szCs w:val="20"/>
                          </w:rPr>
                          <w:t>must be completed</w:t>
                        </w:r>
                        <w:proofErr w:type="gramEnd"/>
                        <w:r w:rsidRPr="00A03210">
                          <w:rPr>
                            <w:rFonts w:ascii="Verdana" w:eastAsia="Times New Roman" w:hAnsi="Verdana" w:cs="Times New Roman"/>
                            <w:szCs w:val="20"/>
                          </w:rPr>
                          <w:t xml:space="preserve"> in the College Prep Center. The hours of the College Prep Center </w:t>
                        </w:r>
                        <w:proofErr w:type="gramStart"/>
                        <w:r w:rsidRPr="00A03210">
                          <w:rPr>
                            <w:rFonts w:ascii="Verdana" w:eastAsia="Times New Roman" w:hAnsi="Verdana" w:cs="Times New Roman"/>
                            <w:szCs w:val="20"/>
                          </w:rPr>
                          <w:t>are posted</w:t>
                        </w:r>
                        <w:proofErr w:type="gramEnd"/>
                        <w:r w:rsidRPr="00A03210">
                          <w:rPr>
                            <w:rFonts w:ascii="Verdana" w:eastAsia="Times New Roman" w:hAnsi="Verdana" w:cs="Times New Roman"/>
                            <w:szCs w:val="20"/>
                          </w:rPr>
                          <w:t xml:space="preserve"> every semester. The student’s lab component </w:t>
                        </w:r>
                        <w:proofErr w:type="gramStart"/>
                        <w:r w:rsidRPr="00A03210">
                          <w:rPr>
                            <w:rFonts w:ascii="Verdana" w:eastAsia="Times New Roman" w:hAnsi="Verdana" w:cs="Times New Roman"/>
                            <w:szCs w:val="20"/>
                          </w:rPr>
                          <w:t>can be completed</w:t>
                        </w:r>
                        <w:proofErr w:type="gramEnd"/>
                        <w:r w:rsidRPr="00A03210">
                          <w:rPr>
                            <w:rFonts w:ascii="Verdana" w:eastAsia="Times New Roman" w:hAnsi="Verdana" w:cs="Times New Roman"/>
                            <w:szCs w:val="20"/>
                          </w:rPr>
                          <w:t xml:space="preserve"> any time the College Prep Center is open.</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Developmental Mathematics Sequence</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MAT 0018 - Developmental Mathematics I (*)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MAT 0028 - Developmental Mathematics II (*)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Developmental Reading Sequence</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REA 0007 - Developmental Reading I (*)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REA 0017 - Developmental Reading II (*)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Developmental Writing Sequence</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ENC 0015 - Developmental Writing I (*)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ENC 0025 - Developmental Writing II (*) </w:t>
                        </w:r>
                      </w:p>
                      <w:p w:rsidR="00201409" w:rsidRPr="00A03210" w:rsidRDefault="00201409" w:rsidP="00201409">
                        <w:pPr>
                          <w:rPr>
                            <w:rFonts w:ascii="Verdana" w:eastAsia="Times New Roman" w:hAnsi="Verdana" w:cs="Times New Roman"/>
                            <w:szCs w:val="20"/>
                          </w:rPr>
                        </w:pPr>
                        <w:r w:rsidRPr="00A03210">
                          <w:rPr>
                            <w:rFonts w:ascii="Verdana" w:eastAsia="Times New Roman" w:hAnsi="Verdana" w:cs="Times New Roman"/>
                            <w:szCs w:val="20"/>
                          </w:rPr>
                          <w:t xml:space="preserve"> </w:t>
                        </w: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A03210" w:rsidRDefault="00201409" w:rsidP="00201409">
                        <w:pPr>
                          <w:rPr>
                            <w:rFonts w:ascii="Verdana" w:eastAsia="Times New Roman" w:hAnsi="Verdana" w:cs="Times New Roman"/>
                            <w:szCs w:val="20"/>
                          </w:rPr>
                        </w:pPr>
                      </w:p>
                      <w:p w:rsidR="00201409" w:rsidRPr="00C23541" w:rsidRDefault="00201409" w:rsidP="00201409">
                        <w:pPr>
                          <w:pStyle w:val="acalog-breadcrumb"/>
                          <w:rPr>
                            <w:rFonts w:ascii="Verdana" w:hAnsi="Verdana"/>
                            <w:color w:val="auto"/>
                            <w:sz w:val="20"/>
                            <w:szCs w:val="20"/>
                          </w:rPr>
                        </w:pPr>
                        <w:r w:rsidRPr="00C23541">
                          <w:rPr>
                            <w:rFonts w:ascii="Verdana" w:hAnsi="Verdana"/>
                            <w:noProof/>
                            <w:color w:val="auto"/>
                            <w:sz w:val="20"/>
                            <w:szCs w:val="20"/>
                          </w:rPr>
                          <w:drawing>
                            <wp:inline distT="0" distB="0" distL="0" distR="0">
                              <wp:extent cx="127635" cy="138430"/>
                              <wp:effectExtent l="0" t="0" r="5715" b="0"/>
                              <wp:docPr id="14" name="Picture 14"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atalog.edison.edu/return.gif"/>
                                      <pic:cNvPicPr>
                                        <a:picLocks noChangeAspect="1" noChangeArrowheads="1"/>
                                      </pic:cNvPicPr>
                                    </pic:nvPicPr>
                                    <pic:blipFill>
                                      <a:blip r:embed="rId59" cstate="print"/>
                                      <a:srcRect/>
                                      <a:stretch>
                                        <a:fillRect/>
                                      </a:stretch>
                                    </pic:blipFill>
                                    <pic:spPr bwMode="auto">
                                      <a:xfrm>
                                        <a:off x="0" y="0"/>
                                        <a:ext cx="127635" cy="138430"/>
                                      </a:xfrm>
                                      <a:prstGeom prst="rect">
                                        <a:avLst/>
                                      </a:prstGeom>
                                      <a:noFill/>
                                      <a:ln w="9525">
                                        <a:noFill/>
                                        <a:miter lim="800000"/>
                                        <a:headEnd/>
                                        <a:tailEnd/>
                                      </a:ln>
                                    </pic:spPr>
                                  </pic:pic>
                                </a:graphicData>
                              </a:graphic>
                            </wp:inline>
                          </w:drawing>
                        </w:r>
                        <w:r w:rsidRPr="00C23541">
                          <w:rPr>
                            <w:rFonts w:ascii="Verdana" w:hAnsi="Verdana"/>
                            <w:color w:val="auto"/>
                            <w:sz w:val="20"/>
                            <w:szCs w:val="20"/>
                          </w:rPr>
                          <w:t xml:space="preserve">Return to: </w:t>
                        </w:r>
                        <w:hyperlink r:id="rId60" w:history="1">
                          <w:r w:rsidRPr="00C23541">
                            <w:rPr>
                              <w:rStyle w:val="Hyperlink"/>
                              <w:color w:val="auto"/>
                            </w:rPr>
                            <w:t>Catalog Search</w:t>
                          </w:r>
                        </w:hyperlink>
                      </w:p>
                      <w:p w:rsidR="00201409" w:rsidRPr="00C23541" w:rsidRDefault="00201409" w:rsidP="00201409">
                        <w:pPr>
                          <w:rPr>
                            <w:rFonts w:ascii="Verdana" w:hAnsi="Verdana"/>
                            <w:szCs w:val="20"/>
                          </w:rPr>
                        </w:pPr>
                      </w:p>
                      <w:p w:rsidR="00201409" w:rsidRPr="00C23541" w:rsidRDefault="000F3159" w:rsidP="00201409">
                        <w:pPr>
                          <w:rPr>
                            <w:rFonts w:ascii="Verdana" w:hAnsi="Verdana"/>
                            <w:szCs w:val="20"/>
                          </w:rPr>
                        </w:pPr>
                        <w:r w:rsidRPr="000F3159">
                          <w:rPr>
                            <w:rFonts w:ascii="Verdana" w:hAnsi="Verdana"/>
                            <w:szCs w:val="20"/>
                          </w:rPr>
                          <w:pict>
                            <v:rect id="_x0000_i1055" style="width:0;height:.85pt" o:hrstd="t" o:hrnoshade="t" o:hr="t" fillcolor="black" stroked="f"/>
                          </w:pict>
                        </w:r>
                      </w:p>
                      <w:p w:rsidR="00201409" w:rsidRPr="00C23541" w:rsidRDefault="00201409" w:rsidP="00201409">
                        <w:pPr>
                          <w:rPr>
                            <w:rFonts w:ascii="Verdana" w:hAnsi="Verdana"/>
                            <w:szCs w:val="20"/>
                          </w:rPr>
                        </w:pPr>
                      </w:p>
                    </w:tc>
                  </w:tr>
                </w:tbl>
                <w:p w:rsidR="00201409" w:rsidRPr="00C23541" w:rsidRDefault="00201409" w:rsidP="00201409">
                  <w:pPr>
                    <w:rPr>
                      <w:rFonts w:ascii="Verdana" w:hAnsi="Verdana"/>
                      <w:szCs w:val="20"/>
                    </w:rPr>
                  </w:pPr>
                </w:p>
              </w:tc>
            </w:tr>
          </w:tbl>
          <w:p w:rsidR="00201409" w:rsidRPr="00C23541" w:rsidRDefault="00201409" w:rsidP="00201409">
            <w:pPr>
              <w:rPr>
                <w:rFonts w:ascii="Verdana" w:hAnsi="Verdana"/>
                <w:szCs w:val="20"/>
              </w:rPr>
            </w:pPr>
          </w:p>
        </w:tc>
      </w:tr>
    </w:tbl>
    <w:p w:rsidR="00201409" w:rsidRPr="00872D20" w:rsidRDefault="00201409" w:rsidP="00DA6B0E">
      <w:pPr>
        <w:spacing w:after="0"/>
        <w:rPr>
          <w:caps/>
        </w:rPr>
      </w:pPr>
    </w:p>
    <w:sectPr w:rsidR="00201409" w:rsidRPr="00872D20" w:rsidSect="00DA6B0E">
      <w:headerReference w:type="default" r:id="rId61"/>
      <w:footerReference w:type="default" r:id="rId62"/>
      <w:headerReference w:type="first" r:id="rId63"/>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409" w:rsidRDefault="00201409" w:rsidP="00FD4DEE">
      <w:pPr>
        <w:spacing w:after="0" w:line="240" w:lineRule="auto"/>
      </w:pPr>
      <w:r>
        <w:separator/>
      </w:r>
    </w:p>
  </w:endnote>
  <w:endnote w:type="continuationSeparator" w:id="0">
    <w:p w:rsidR="00201409" w:rsidRDefault="0020140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201409" w:rsidRPr="00DA6B0E" w:rsidRDefault="00201409"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0F3159" w:rsidRPr="00451983">
          <w:rPr>
            <w:sz w:val="16"/>
          </w:rPr>
          <w:fldChar w:fldCharType="begin"/>
        </w:r>
        <w:r w:rsidRPr="00451983">
          <w:rPr>
            <w:sz w:val="16"/>
          </w:rPr>
          <w:instrText xml:space="preserve"> PAGE   \* MERGEFORMAT </w:instrText>
        </w:r>
        <w:r w:rsidR="000F3159" w:rsidRPr="00451983">
          <w:rPr>
            <w:sz w:val="16"/>
          </w:rPr>
          <w:fldChar w:fldCharType="separate"/>
        </w:r>
        <w:r w:rsidR="00F674DA">
          <w:rPr>
            <w:noProof/>
            <w:sz w:val="16"/>
          </w:rPr>
          <w:t>2</w:t>
        </w:r>
        <w:r w:rsidR="000F315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409" w:rsidRDefault="00201409" w:rsidP="00FD4DEE">
      <w:pPr>
        <w:spacing w:after="0" w:line="240" w:lineRule="auto"/>
      </w:pPr>
      <w:r>
        <w:separator/>
      </w:r>
    </w:p>
  </w:footnote>
  <w:footnote w:type="continuationSeparator" w:id="0">
    <w:p w:rsidR="00201409" w:rsidRDefault="0020140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09" w:rsidRPr="00081C89" w:rsidRDefault="00201409" w:rsidP="00FD4DEE">
    <w:pPr>
      <w:pStyle w:val="Header"/>
      <w:jc w:val="center"/>
      <w:rPr>
        <w:b/>
      </w:rPr>
    </w:pPr>
    <w:r w:rsidRPr="00081C89">
      <w:rPr>
        <w:b/>
      </w:rPr>
      <w:t>EDISON STATE COLLEGE</w:t>
    </w:r>
  </w:p>
  <w:p w:rsidR="00201409" w:rsidRPr="00FD4DEE" w:rsidRDefault="00201409" w:rsidP="00FD4DEE">
    <w:pPr>
      <w:pStyle w:val="Header"/>
      <w:jc w:val="center"/>
    </w:pPr>
    <w:r w:rsidRPr="00FD4DEE">
      <w:t>CURRICULUM COMMITTEE</w:t>
    </w:r>
  </w:p>
  <w:p w:rsidR="00201409" w:rsidRPr="00FD4DEE" w:rsidRDefault="00201409"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09" w:rsidRDefault="00201409"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1409" w:rsidRDefault="00201409" w:rsidP="00FD4DEE">
    <w:pPr>
      <w:pStyle w:val="Header"/>
      <w:jc w:val="center"/>
    </w:pPr>
  </w:p>
  <w:p w:rsidR="00201409" w:rsidRPr="004B79EF" w:rsidRDefault="00201409" w:rsidP="00FD4DEE">
    <w:pPr>
      <w:pStyle w:val="Header"/>
      <w:jc w:val="center"/>
      <w:rPr>
        <w:sz w:val="22"/>
      </w:rPr>
    </w:pPr>
    <w:r w:rsidRPr="004B79EF">
      <w:rPr>
        <w:sz w:val="22"/>
      </w:rPr>
      <w:t>CURRICULUM COMMITTEE</w:t>
    </w:r>
  </w:p>
  <w:p w:rsidR="00201409" w:rsidRDefault="00201409"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0F3159"/>
    <w:rsid w:val="0011432E"/>
    <w:rsid w:val="0019737B"/>
    <w:rsid w:val="001A6831"/>
    <w:rsid w:val="001B66C6"/>
    <w:rsid w:val="001C18AE"/>
    <w:rsid w:val="001F116A"/>
    <w:rsid w:val="00201409"/>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6036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E579C"/>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6F6A"/>
    <w:rsid w:val="0094584E"/>
    <w:rsid w:val="00951692"/>
    <w:rsid w:val="00953B26"/>
    <w:rsid w:val="0098707D"/>
    <w:rsid w:val="009B1DF4"/>
    <w:rsid w:val="00A75E3A"/>
    <w:rsid w:val="00A87420"/>
    <w:rsid w:val="00AC3486"/>
    <w:rsid w:val="00AE7DC8"/>
    <w:rsid w:val="00AF15F3"/>
    <w:rsid w:val="00B11D07"/>
    <w:rsid w:val="00B1252B"/>
    <w:rsid w:val="00B35A31"/>
    <w:rsid w:val="00B361AB"/>
    <w:rsid w:val="00BB5F2C"/>
    <w:rsid w:val="00BC3E66"/>
    <w:rsid w:val="00BC3E96"/>
    <w:rsid w:val="00BD0407"/>
    <w:rsid w:val="00BD047C"/>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47627"/>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04080"/>
    <w:rsid w:val="00F47DC4"/>
    <w:rsid w:val="00F674DA"/>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201409"/>
    <w:rPr>
      <w:b/>
      <w:bCs/>
    </w:rPr>
  </w:style>
  <w:style w:type="character" w:styleId="Hyperlink">
    <w:name w:val="Hyperlink"/>
    <w:basedOn w:val="DefaultParagraphFont"/>
    <w:uiPriority w:val="99"/>
    <w:unhideWhenUsed/>
    <w:rsid w:val="00201409"/>
    <w:rPr>
      <w:rFonts w:ascii="Verdana" w:hAnsi="Verdana" w:hint="default"/>
      <w:strike w:val="0"/>
      <w:dstrike w:val="0"/>
      <w:color w:val="333366"/>
      <w:sz w:val="20"/>
      <w:szCs w:val="20"/>
      <w:u w:val="none"/>
      <w:effect w:val="none"/>
    </w:rPr>
  </w:style>
  <w:style w:type="paragraph" w:customStyle="1" w:styleId="acalog-breadcrumb">
    <w:name w:val="acalog-breadcrumb"/>
    <w:basedOn w:val="Normal"/>
    <w:rsid w:val="00201409"/>
    <w:pPr>
      <w:spacing w:before="100" w:beforeAutospacing="1" w:after="100" w:afterAutospacing="1" w:line="240" w:lineRule="auto"/>
    </w:pPr>
    <w:rPr>
      <w:rFonts w:ascii="Times New Roman" w:eastAsia="Times New Roman" w:hAnsi="Times New Roman" w:cs="Times New Roman"/>
      <w:vanish/>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hyperlink" Target="http://catalog.edison.edu/preview_course_nopop.php?catoid=4&amp;coid=2549" TargetMode="Externa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hyperlink" Target="http://catalog.edison.edu/preview_course_nopop.php?catoid=4&amp;coid=2573" TargetMode="External"/><Relationship Id="rId47" Type="http://schemas.openxmlformats.org/officeDocument/2006/relationships/hyperlink" Target="http://catalog.edison.edu/preview_course_nopop.php?catoid=4&amp;coid=2826" TargetMode="External"/><Relationship Id="rId50" Type="http://schemas.openxmlformats.org/officeDocument/2006/relationships/hyperlink" Target="http://catalog.edison.edu/preview_course_nopop.php?catoid=4&amp;coid=3084" TargetMode="External"/><Relationship Id="rId55" Type="http://schemas.openxmlformats.org/officeDocument/2006/relationships/hyperlink" Target="http://catalog.edison.edu/preview_course_nopop.php?catoid=4&amp;coid=3166"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hyperlink" Target="http://catalog.edison.edu/preview_course_nopop.php?catoid=4&amp;coid=3300" TargetMode="External"/><Relationship Id="rId54" Type="http://schemas.openxmlformats.org/officeDocument/2006/relationships/hyperlink" Target="http://catalog.edison.edu/preview_course_nopop.php?catoid=4&amp;coid=316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yperlink" Target="http://catalog.edison.edu/preview_course_nopop.php?catoid=4&amp;coid=2550" TargetMode="External"/><Relationship Id="rId45" Type="http://schemas.openxmlformats.org/officeDocument/2006/relationships/hyperlink" Target="http://catalog.edison.edu/preview_course_nopop.php?catoid=4&amp;coid=2576" TargetMode="External"/><Relationship Id="rId53" Type="http://schemas.openxmlformats.org/officeDocument/2006/relationships/hyperlink" Target="http://catalog.edison.edu/preview_course_nopop.php?catoid=4&amp;coid=3087" TargetMode="External"/><Relationship Id="rId58" Type="http://schemas.openxmlformats.org/officeDocument/2006/relationships/hyperlink" Target="http://catalog.edison.edu/preview_course_nopop.php?catoid=4&amp;coid=317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catalog.edison.edu/preview_course_nopop.php?catoid=4&amp;coid=2848" TargetMode="External"/><Relationship Id="rId57" Type="http://schemas.openxmlformats.org/officeDocument/2006/relationships/hyperlink" Target="http://catalog.edison.edu/preview_course_nopop.php?catoid=4&amp;coid=3170" TargetMode="External"/><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openxmlformats.org/officeDocument/2006/relationships/hyperlink" Target="http://catalog.edison.edu/preview_course_nopop.php?catoid=4&amp;coid=2575" TargetMode="External"/><Relationship Id="rId52" Type="http://schemas.openxmlformats.org/officeDocument/2006/relationships/hyperlink" Target="http://catalog.edison.edu/preview_course_nopop.php?catoid=4&amp;coid=3086" TargetMode="External"/><Relationship Id="rId60" Type="http://schemas.openxmlformats.org/officeDocument/2006/relationships/hyperlink" Target="http://catalog.edison.edu/search_advanced.php?catoid=4"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hyperlink" Target="http://catalog.edison.edu/preview_course_nopop.php?catoid=4&amp;coid=2574" TargetMode="External"/><Relationship Id="rId48" Type="http://schemas.openxmlformats.org/officeDocument/2006/relationships/hyperlink" Target="http://catalog.edison.edu/preview_course_nopop.php?catoid=4&amp;coid=2847" TargetMode="External"/><Relationship Id="rId56" Type="http://schemas.openxmlformats.org/officeDocument/2006/relationships/hyperlink" Target="http://catalog.edison.edu/preview_course_nopop.php?catoid=4&amp;coid=3167" TargetMode="External"/><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catalog.edison.edu/preview_course_nopop.php?catoid=4&amp;coid=3085"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yperlink" Target="http://catalog.edison.edu/preview_course_nopop.php?catoid=4&amp;coid=2548" TargetMode="External"/><Relationship Id="rId46" Type="http://schemas.openxmlformats.org/officeDocument/2006/relationships/hyperlink" Target="http://catalog.edison.edu/preview_course_nopop.php?catoid=4&amp;coid=2813" TargetMode="External"/><Relationship Id="rId59" Type="http://schemas.openxmlformats.org/officeDocument/2006/relationships/image" Target="media/image17.gif"/></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06810"/>
    <w:rsid w:val="00397B4B"/>
    <w:rsid w:val="003B65F3"/>
    <w:rsid w:val="003C6F96"/>
    <w:rsid w:val="003E36D7"/>
    <w:rsid w:val="004E0448"/>
    <w:rsid w:val="00554C08"/>
    <w:rsid w:val="007B2FA2"/>
    <w:rsid w:val="007E1C39"/>
    <w:rsid w:val="0084608C"/>
    <w:rsid w:val="008C58CD"/>
    <w:rsid w:val="009B3291"/>
    <w:rsid w:val="00A41802"/>
    <w:rsid w:val="00A7365A"/>
    <w:rsid w:val="00A81578"/>
    <w:rsid w:val="00AE388C"/>
    <w:rsid w:val="00B416EC"/>
    <w:rsid w:val="00BC1F38"/>
    <w:rsid w:val="00BC5082"/>
    <w:rsid w:val="00C106D5"/>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141D-086C-4AD9-88CC-1D93C3D9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2012-03-14T16:19:00Z</cp:lastPrinted>
  <dcterms:created xsi:type="dcterms:W3CDTF">2012-02-17T13:49:00Z</dcterms:created>
  <dcterms:modified xsi:type="dcterms:W3CDTF">2012-03-14T16:20:00Z</dcterms:modified>
</cp:coreProperties>
</file>