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A8" w:rsidRPr="00270088" w:rsidRDefault="000C38A8" w:rsidP="000C38A8">
      <w:pPr>
        <w:spacing w:after="0" w:line="240" w:lineRule="auto"/>
        <w:jc w:val="center"/>
        <w:rPr>
          <w:b/>
          <w:sz w:val="24"/>
          <w:szCs w:val="24"/>
        </w:rPr>
      </w:pPr>
      <w:r w:rsidRPr="00270088">
        <w:rPr>
          <w:b/>
          <w:sz w:val="24"/>
          <w:szCs w:val="24"/>
        </w:rPr>
        <w:t>MINUTES</w:t>
      </w:r>
    </w:p>
    <w:p w:rsidR="000C38A8" w:rsidRPr="00270088" w:rsidRDefault="000C38A8" w:rsidP="000C38A8">
      <w:pPr>
        <w:spacing w:after="0" w:line="240" w:lineRule="auto"/>
        <w:jc w:val="center"/>
        <w:rPr>
          <w:b/>
          <w:sz w:val="24"/>
          <w:szCs w:val="24"/>
        </w:rPr>
      </w:pPr>
      <w:r w:rsidRPr="00270088">
        <w:rPr>
          <w:sz w:val="24"/>
          <w:szCs w:val="24"/>
        </w:rPr>
        <w:t>College Prep Advisory Committee Meeting</w:t>
      </w:r>
    </w:p>
    <w:p w:rsidR="000C38A8" w:rsidRPr="00270088" w:rsidRDefault="000C38A8" w:rsidP="000C38A8">
      <w:pPr>
        <w:spacing w:after="0" w:line="240" w:lineRule="auto"/>
        <w:jc w:val="center"/>
        <w:rPr>
          <w:sz w:val="24"/>
          <w:szCs w:val="24"/>
        </w:rPr>
      </w:pPr>
      <w:r w:rsidRPr="00270088">
        <w:rPr>
          <w:sz w:val="24"/>
          <w:szCs w:val="24"/>
        </w:rPr>
        <w:t>Wednesday, May 18, 2011</w:t>
      </w:r>
    </w:p>
    <w:p w:rsidR="000C38A8" w:rsidRPr="00270088" w:rsidRDefault="000C38A8" w:rsidP="000C38A8">
      <w:pPr>
        <w:spacing w:after="0" w:line="240" w:lineRule="auto"/>
        <w:jc w:val="center"/>
        <w:rPr>
          <w:sz w:val="24"/>
          <w:szCs w:val="24"/>
        </w:rPr>
      </w:pPr>
      <w:r w:rsidRPr="00270088">
        <w:rPr>
          <w:sz w:val="24"/>
          <w:szCs w:val="24"/>
        </w:rPr>
        <w:t>2:00-4:00 p.m. Edison State College, S-106</w:t>
      </w:r>
    </w:p>
    <w:p w:rsidR="00544C53" w:rsidRPr="00270088" w:rsidRDefault="00544C53" w:rsidP="000C38A8">
      <w:pPr>
        <w:spacing w:after="0" w:line="240" w:lineRule="auto"/>
        <w:jc w:val="center"/>
        <w:rPr>
          <w:sz w:val="24"/>
          <w:szCs w:val="24"/>
        </w:rPr>
      </w:pPr>
    </w:p>
    <w:p w:rsidR="000C38A8" w:rsidRPr="00270088" w:rsidRDefault="00B869A5" w:rsidP="000C38A8">
      <w:pPr>
        <w:spacing w:after="0" w:line="240" w:lineRule="auto"/>
        <w:rPr>
          <w:sz w:val="24"/>
          <w:szCs w:val="24"/>
        </w:rPr>
      </w:pPr>
      <w:r w:rsidRPr="00270088">
        <w:rPr>
          <w:sz w:val="24"/>
          <w:szCs w:val="24"/>
        </w:rPr>
        <w:t>Meeting commenced at 2:05 p.m.</w:t>
      </w:r>
    </w:p>
    <w:p w:rsidR="00B0706D" w:rsidRPr="00270088" w:rsidRDefault="00B0706D" w:rsidP="000C38A8">
      <w:pPr>
        <w:spacing w:after="0" w:line="240" w:lineRule="auto"/>
        <w:rPr>
          <w:sz w:val="24"/>
          <w:szCs w:val="24"/>
        </w:rPr>
      </w:pPr>
    </w:p>
    <w:p w:rsidR="00B0706D" w:rsidRPr="00270088" w:rsidRDefault="00B0706D" w:rsidP="00B0706D">
      <w:pPr>
        <w:spacing w:after="120"/>
        <w:rPr>
          <w:sz w:val="24"/>
          <w:szCs w:val="24"/>
        </w:rPr>
      </w:pPr>
      <w:r w:rsidRPr="00270088">
        <w:rPr>
          <w:b/>
          <w:sz w:val="24"/>
          <w:szCs w:val="24"/>
        </w:rPr>
        <w:t xml:space="preserve">Attendance:  </w:t>
      </w:r>
      <w:r w:rsidRPr="00270088">
        <w:rPr>
          <w:sz w:val="24"/>
          <w:szCs w:val="24"/>
        </w:rPr>
        <w:sym w:font="Wingdings" w:char="F0FC"/>
      </w:r>
      <w:r w:rsidRPr="00270088">
        <w:rPr>
          <w:sz w:val="24"/>
          <w:szCs w:val="24"/>
        </w:rPr>
        <w:t xml:space="preserve">=attended    </w:t>
      </w:r>
      <w:r w:rsidR="00270088" w:rsidRPr="00270088">
        <w:rPr>
          <w:sz w:val="24"/>
          <w:szCs w:val="24"/>
        </w:rPr>
        <w:t>(</w:t>
      </w:r>
      <w:r w:rsidRPr="00270088">
        <w:rPr>
          <w:sz w:val="24"/>
          <w:szCs w:val="24"/>
        </w:rPr>
        <w:t>A</w:t>
      </w:r>
      <w:r w:rsidR="00270088" w:rsidRPr="00270088">
        <w:rPr>
          <w:sz w:val="24"/>
          <w:szCs w:val="24"/>
        </w:rPr>
        <w:t>)</w:t>
      </w:r>
      <w:r w:rsidRPr="00270088">
        <w:rPr>
          <w:sz w:val="24"/>
          <w:szCs w:val="24"/>
        </w:rPr>
        <w:t xml:space="preserve">=absent    </w:t>
      </w:r>
    </w:p>
    <w:p w:rsidR="00FD2B95" w:rsidRPr="00270088" w:rsidRDefault="00FD2B95" w:rsidP="00FD2B95">
      <w:pPr>
        <w:spacing w:after="0" w:line="240" w:lineRule="auto"/>
      </w:pPr>
      <w:r w:rsidRPr="00270088">
        <w:sym w:font="Wingdings" w:char="F0FC"/>
      </w:r>
      <w:r w:rsidRPr="00270088">
        <w:t xml:space="preserve"> Dr. Eileen DeLuca, Associate Dean, College Prep/Developmental Studies, </w:t>
      </w:r>
      <w:r w:rsidRPr="00270088">
        <w:sym w:font="Wingdings" w:char="F0FC"/>
      </w:r>
      <w:r w:rsidRPr="00270088">
        <w:t xml:space="preserve">Dr. Caroline Seefchak Department Chair, College Prep/Developmental Studies, </w:t>
      </w:r>
      <w:r w:rsidRPr="00270088">
        <w:sym w:font="Wingdings" w:char="F0FC"/>
      </w:r>
      <w:r w:rsidRPr="00270088">
        <w:t xml:space="preserve"> Kevin Shriner</w:t>
      </w:r>
      <w:r w:rsidR="00631CB6">
        <w:t>,</w:t>
      </w:r>
      <w:r w:rsidRPr="00270088">
        <w:t xml:space="preserve"> Associa</w:t>
      </w:r>
      <w:r w:rsidR="00270088" w:rsidRPr="00270088">
        <w:t xml:space="preserve">te Dean, First Year Experience &amp; </w:t>
      </w:r>
      <w:r w:rsidRPr="00270088">
        <w:t xml:space="preserve">Academic Success, </w:t>
      </w:r>
      <w:r w:rsidRPr="00270088">
        <w:sym w:font="Wingdings" w:char="F0FC"/>
      </w:r>
      <w:r w:rsidRPr="00270088">
        <w:t xml:space="preserve"> Pat Newell, Dean, Student Services, </w:t>
      </w:r>
      <w:r w:rsidRPr="00270088">
        <w:sym w:font="Wingdings" w:char="F0FC"/>
      </w:r>
      <w:r w:rsidRPr="00270088">
        <w:t xml:space="preserve"> Dr. Ann Wilson, Advising, </w:t>
      </w:r>
      <w:r w:rsidRPr="00270088">
        <w:sym w:font="Wingdings" w:char="F0FC"/>
      </w:r>
      <w:r w:rsidRPr="00270088">
        <w:t xml:space="preserve">Jo Anne Lewin, Department Chair, Mathematics, </w:t>
      </w:r>
      <w:r w:rsidRPr="00270088">
        <w:sym w:font="Wingdings" w:char="F0FC"/>
      </w:r>
      <w:r w:rsidRPr="00270088">
        <w:t xml:space="preserve"> Amanda Romero, College Prep/Developmental Studies, </w:t>
      </w:r>
      <w:r w:rsidRPr="00270088">
        <w:sym w:font="Wingdings" w:char="F0FC"/>
      </w:r>
      <w:r w:rsidRPr="00270088">
        <w:t xml:space="preserve"> Maria Callas, Coordinator, Secondary Reading, School District of Lee County</w:t>
      </w:r>
      <w:r w:rsidR="00270088" w:rsidRPr="00270088">
        <w:t xml:space="preserve">, </w:t>
      </w:r>
      <w:r w:rsidRPr="00270088">
        <w:sym w:font="Wingdings" w:char="F0FC"/>
      </w:r>
      <w:r w:rsidRPr="00270088">
        <w:t xml:space="preserve">Jim Propert, Coordinator, Secondary Mathematics, School District of Lee County, </w:t>
      </w:r>
      <w:r w:rsidRPr="00270088">
        <w:sym w:font="Wingdings" w:char="F0FC"/>
      </w:r>
      <w:r w:rsidR="00270088" w:rsidRPr="00270088">
        <w:t xml:space="preserve"> </w:t>
      </w:r>
      <w:r w:rsidRPr="00270088">
        <w:t xml:space="preserve">Nathan Shaker, K-12 Language Arts Coordinator, School District of Lee County, </w:t>
      </w:r>
      <w:r w:rsidRPr="00270088">
        <w:sym w:font="Wingdings" w:char="F0FC"/>
      </w:r>
      <w:r w:rsidRPr="00270088">
        <w:t xml:space="preserve">Gordon Swaggerty, Assistant Superintendent, Hendry County School District, </w:t>
      </w:r>
      <w:r w:rsidRPr="00270088">
        <w:sym w:font="Wingdings" w:char="F0FC"/>
      </w:r>
      <w:r w:rsidRPr="00270088">
        <w:t xml:space="preserve"> Bob Davis, Mathematics Curriculum Specialist, Charlotte County Public Schools, </w:t>
      </w:r>
      <w:r w:rsidR="00270088" w:rsidRPr="00270088">
        <w:t xml:space="preserve">(A) Ellie Bunting, Department Chair, English, </w:t>
      </w:r>
      <w:r w:rsidRPr="00270088">
        <w:t xml:space="preserve">(A) Paul Holimon, Coordinator, 6-12 English/Language Arts, District School Board of Collier County,  (A) Nancy Beighton, Coordinator for Mathematics and Computer Science, Secondary, District School Board of Collier County, </w:t>
      </w:r>
      <w:r w:rsidR="00270088" w:rsidRPr="00270088">
        <w:t>(</w:t>
      </w:r>
      <w:r w:rsidRPr="00270088">
        <w:t>A) Kym Sheehan, Secondary Literacy Specialist, Charlotte County Public Schools</w:t>
      </w:r>
    </w:p>
    <w:p w:rsidR="00B0706D" w:rsidRDefault="00B0706D" w:rsidP="000C38A8">
      <w:pPr>
        <w:spacing w:after="0" w:line="240" w:lineRule="auto"/>
        <w:rPr>
          <w:sz w:val="24"/>
          <w:szCs w:val="24"/>
        </w:rPr>
      </w:pPr>
    </w:p>
    <w:p w:rsidR="00B72104" w:rsidRPr="00B72104" w:rsidRDefault="00B869A5" w:rsidP="003B4BAD">
      <w:pPr>
        <w:pStyle w:val="ListParagraph"/>
        <w:numPr>
          <w:ilvl w:val="0"/>
          <w:numId w:val="1"/>
        </w:numPr>
        <w:spacing w:after="0" w:line="240" w:lineRule="auto"/>
        <w:rPr>
          <w:sz w:val="24"/>
          <w:szCs w:val="24"/>
        </w:rPr>
      </w:pPr>
      <w:r>
        <w:rPr>
          <w:sz w:val="24"/>
          <w:szCs w:val="24"/>
        </w:rPr>
        <w:t>Dr. DeLuca opened the meeting and introductions were made.</w:t>
      </w:r>
    </w:p>
    <w:p w:rsidR="00B869A5" w:rsidRDefault="00B869A5" w:rsidP="003B4BAD">
      <w:pPr>
        <w:pStyle w:val="ListParagraph"/>
        <w:numPr>
          <w:ilvl w:val="0"/>
          <w:numId w:val="1"/>
        </w:numPr>
        <w:spacing w:after="0" w:line="240" w:lineRule="auto"/>
        <w:rPr>
          <w:sz w:val="24"/>
          <w:szCs w:val="24"/>
        </w:rPr>
      </w:pPr>
      <w:r>
        <w:rPr>
          <w:sz w:val="24"/>
          <w:szCs w:val="24"/>
        </w:rPr>
        <w:t>The committee was informed that an email distribution list would be created and they would receive updates, data, and the Pert Study Guide via email.</w:t>
      </w:r>
    </w:p>
    <w:p w:rsidR="00B869A5" w:rsidRDefault="00B869A5" w:rsidP="00B869A5">
      <w:pPr>
        <w:pStyle w:val="ListParagraph"/>
        <w:numPr>
          <w:ilvl w:val="0"/>
          <w:numId w:val="1"/>
        </w:numPr>
        <w:spacing w:after="0" w:line="240" w:lineRule="auto"/>
        <w:rPr>
          <w:sz w:val="24"/>
          <w:szCs w:val="24"/>
        </w:rPr>
      </w:pPr>
      <w:r>
        <w:rPr>
          <w:sz w:val="24"/>
          <w:szCs w:val="24"/>
        </w:rPr>
        <w:t xml:space="preserve">Dr. DeLuca began by sharing general </w:t>
      </w:r>
      <w:r w:rsidRPr="007D3FF9">
        <w:rPr>
          <w:sz w:val="24"/>
          <w:szCs w:val="24"/>
        </w:rPr>
        <w:t>College Prep/Developmental Studies Program Information</w:t>
      </w:r>
      <w:r>
        <w:rPr>
          <w:sz w:val="24"/>
          <w:szCs w:val="24"/>
        </w:rPr>
        <w:t xml:space="preserve"> including the Mission, Guiding Principles and Program goals.</w:t>
      </w:r>
    </w:p>
    <w:p w:rsidR="00B869A5" w:rsidRDefault="00B869A5" w:rsidP="00B869A5">
      <w:pPr>
        <w:pStyle w:val="ListParagraph"/>
        <w:numPr>
          <w:ilvl w:val="0"/>
          <w:numId w:val="1"/>
        </w:numPr>
        <w:spacing w:after="0" w:line="240" w:lineRule="auto"/>
        <w:rPr>
          <w:sz w:val="24"/>
          <w:szCs w:val="24"/>
        </w:rPr>
      </w:pPr>
      <w:r>
        <w:rPr>
          <w:sz w:val="24"/>
          <w:szCs w:val="24"/>
        </w:rPr>
        <w:t xml:space="preserve">The group then reviewed College Prep </w:t>
      </w:r>
      <w:r w:rsidRPr="00B869A5">
        <w:rPr>
          <w:sz w:val="24"/>
          <w:szCs w:val="24"/>
        </w:rPr>
        <w:t xml:space="preserve">Student </w:t>
      </w:r>
      <w:r>
        <w:rPr>
          <w:sz w:val="24"/>
          <w:szCs w:val="24"/>
        </w:rPr>
        <w:t>Enrollment Data.</w:t>
      </w:r>
      <w:r w:rsidR="00B72104">
        <w:rPr>
          <w:sz w:val="24"/>
          <w:szCs w:val="24"/>
        </w:rPr>
        <w:t xml:space="preserve"> It was noted that 55.99% of students who enroll at Edison State College are presenting placement scores that indicate that they need one or more developmental courses.</w:t>
      </w:r>
    </w:p>
    <w:p w:rsidR="00B869A5" w:rsidRDefault="00B869A5" w:rsidP="00B869A5">
      <w:pPr>
        <w:pStyle w:val="ListParagraph"/>
        <w:numPr>
          <w:ilvl w:val="0"/>
          <w:numId w:val="1"/>
        </w:numPr>
        <w:spacing w:after="0" w:line="240" w:lineRule="auto"/>
        <w:rPr>
          <w:sz w:val="24"/>
          <w:szCs w:val="24"/>
        </w:rPr>
      </w:pPr>
      <w:r>
        <w:rPr>
          <w:sz w:val="24"/>
          <w:szCs w:val="24"/>
        </w:rPr>
        <w:t xml:space="preserve">The group then reviewed </w:t>
      </w:r>
      <w:r w:rsidRPr="00B869A5">
        <w:rPr>
          <w:sz w:val="24"/>
          <w:szCs w:val="24"/>
        </w:rPr>
        <w:t xml:space="preserve">Success </w:t>
      </w:r>
      <w:r>
        <w:rPr>
          <w:sz w:val="24"/>
          <w:szCs w:val="24"/>
        </w:rPr>
        <w:t>and Retention Rates of College Prep s</w:t>
      </w:r>
      <w:r w:rsidRPr="00B869A5">
        <w:rPr>
          <w:sz w:val="24"/>
          <w:szCs w:val="24"/>
        </w:rPr>
        <w:t>tudents</w:t>
      </w:r>
      <w:r>
        <w:rPr>
          <w:sz w:val="24"/>
          <w:szCs w:val="24"/>
        </w:rPr>
        <w:t>.</w:t>
      </w:r>
      <w:r w:rsidR="003B4BAD">
        <w:rPr>
          <w:sz w:val="24"/>
          <w:szCs w:val="24"/>
        </w:rPr>
        <w:t xml:space="preserve">  Dr. DeLuca presented both</w:t>
      </w:r>
      <w:r w:rsidR="00FD2B95">
        <w:rPr>
          <w:sz w:val="24"/>
          <w:szCs w:val="24"/>
        </w:rPr>
        <w:t xml:space="preserve"> State</w:t>
      </w:r>
      <w:r w:rsidR="003B4BAD">
        <w:rPr>
          <w:sz w:val="24"/>
          <w:szCs w:val="24"/>
        </w:rPr>
        <w:t xml:space="preserve"> FTIC Coho</w:t>
      </w:r>
      <w:r w:rsidR="00631CB6">
        <w:rPr>
          <w:sz w:val="24"/>
          <w:szCs w:val="24"/>
        </w:rPr>
        <w:t xml:space="preserve">rt Data (2005-2010), and Edison </w:t>
      </w:r>
      <w:r w:rsidR="003B4BAD">
        <w:rPr>
          <w:sz w:val="24"/>
          <w:szCs w:val="24"/>
        </w:rPr>
        <w:t>data (2005-2010).</w:t>
      </w:r>
    </w:p>
    <w:p w:rsidR="00C9524E" w:rsidRDefault="00C9524E" w:rsidP="00B869A5">
      <w:pPr>
        <w:pStyle w:val="ListParagraph"/>
        <w:numPr>
          <w:ilvl w:val="0"/>
          <w:numId w:val="1"/>
        </w:numPr>
        <w:spacing w:after="0" w:line="240" w:lineRule="auto"/>
        <w:rPr>
          <w:sz w:val="24"/>
          <w:szCs w:val="24"/>
        </w:rPr>
      </w:pPr>
      <w:r>
        <w:rPr>
          <w:sz w:val="24"/>
          <w:szCs w:val="24"/>
        </w:rPr>
        <w:t xml:space="preserve">Dr. DeLuca explained that the College Prep/Developmental studies program at Edison State College had undergone a review by members of </w:t>
      </w:r>
      <w:r w:rsidR="00FD2B95">
        <w:rPr>
          <w:sz w:val="24"/>
          <w:szCs w:val="24"/>
        </w:rPr>
        <w:t xml:space="preserve">the </w:t>
      </w:r>
      <w:r>
        <w:rPr>
          <w:sz w:val="24"/>
          <w:szCs w:val="24"/>
        </w:rPr>
        <w:t xml:space="preserve">National Center for Developmental Education (NCDE).  She shared a summary report of the NCDE </w:t>
      </w:r>
      <w:r w:rsidRPr="00C9524E">
        <w:rPr>
          <w:sz w:val="24"/>
          <w:szCs w:val="24"/>
        </w:rPr>
        <w:t>recommendations</w:t>
      </w:r>
      <w:r>
        <w:rPr>
          <w:sz w:val="24"/>
          <w:szCs w:val="24"/>
        </w:rPr>
        <w:t xml:space="preserve"> </w:t>
      </w:r>
      <w:r w:rsidRPr="00FD2B95">
        <w:rPr>
          <w:bCs/>
          <w:sz w:val="24"/>
          <w:szCs w:val="24"/>
        </w:rPr>
        <w:t>vis-à-vis</w:t>
      </w:r>
      <w:r w:rsidRPr="00C9524E">
        <w:t xml:space="preserve"> </w:t>
      </w:r>
      <w:r w:rsidRPr="00C9524E">
        <w:rPr>
          <w:sz w:val="24"/>
          <w:szCs w:val="24"/>
        </w:rPr>
        <w:t>a list</w:t>
      </w:r>
      <w:r>
        <w:rPr>
          <w:sz w:val="24"/>
          <w:szCs w:val="24"/>
        </w:rPr>
        <w:t xml:space="preserve"> of how the department has worked towards realizing the recommendations during the fall and spring semesters. </w:t>
      </w:r>
    </w:p>
    <w:p w:rsidR="00B869A5" w:rsidRDefault="00B869A5" w:rsidP="00B869A5">
      <w:pPr>
        <w:pStyle w:val="ListParagraph"/>
        <w:numPr>
          <w:ilvl w:val="0"/>
          <w:numId w:val="1"/>
        </w:numPr>
        <w:spacing w:after="0" w:line="240" w:lineRule="auto"/>
        <w:rPr>
          <w:sz w:val="24"/>
          <w:szCs w:val="24"/>
        </w:rPr>
      </w:pPr>
      <w:r>
        <w:rPr>
          <w:sz w:val="24"/>
          <w:szCs w:val="24"/>
        </w:rPr>
        <w:t>The group then reviewed success rates of Developmental Mathematics students within MAT 9024 through MAT 1033.</w:t>
      </w:r>
      <w:r w:rsidR="00AE5B78">
        <w:rPr>
          <w:sz w:val="24"/>
          <w:szCs w:val="24"/>
        </w:rPr>
        <w:t xml:space="preserve">  </w:t>
      </w:r>
      <w:r w:rsidR="00FD2B95">
        <w:rPr>
          <w:sz w:val="24"/>
          <w:szCs w:val="24"/>
        </w:rPr>
        <w:t>An analysis of variance demonstrated that there</w:t>
      </w:r>
      <w:r w:rsidR="00AE5B78">
        <w:rPr>
          <w:sz w:val="24"/>
          <w:szCs w:val="24"/>
        </w:rPr>
        <w:t xml:space="preserve"> is no </w:t>
      </w:r>
      <w:r w:rsidR="00FD2B95">
        <w:rPr>
          <w:sz w:val="24"/>
          <w:szCs w:val="24"/>
        </w:rPr>
        <w:t xml:space="preserve">statistically </w:t>
      </w:r>
      <w:r w:rsidR="00AE5B78">
        <w:rPr>
          <w:sz w:val="24"/>
          <w:szCs w:val="24"/>
        </w:rPr>
        <w:t>significant difference in success in MAT 1033 for students who test in</w:t>
      </w:r>
      <w:r w:rsidR="00631CB6">
        <w:rPr>
          <w:sz w:val="24"/>
          <w:szCs w:val="24"/>
        </w:rPr>
        <w:t>,</w:t>
      </w:r>
      <w:r w:rsidR="00AE5B78">
        <w:rPr>
          <w:sz w:val="24"/>
          <w:szCs w:val="24"/>
        </w:rPr>
        <w:t xml:space="preserve"> versus students who must first complete a developmental mathematics course.</w:t>
      </w:r>
    </w:p>
    <w:p w:rsidR="001E48B9" w:rsidRPr="001E48B9" w:rsidRDefault="001E48B9" w:rsidP="001E48B9">
      <w:pPr>
        <w:pStyle w:val="ListParagraph"/>
        <w:numPr>
          <w:ilvl w:val="0"/>
          <w:numId w:val="1"/>
        </w:numPr>
        <w:spacing w:after="0" w:line="240" w:lineRule="auto"/>
        <w:rPr>
          <w:sz w:val="24"/>
          <w:szCs w:val="24"/>
        </w:rPr>
      </w:pPr>
      <w:r>
        <w:rPr>
          <w:sz w:val="24"/>
          <w:szCs w:val="24"/>
        </w:rPr>
        <w:t>The group reviewed AA, AS and Baccalaureate completion data for students who tested into College Prep Mathematics.</w:t>
      </w:r>
    </w:p>
    <w:p w:rsidR="00961BEE" w:rsidRDefault="00961BEE" w:rsidP="00B869A5">
      <w:pPr>
        <w:pStyle w:val="ListParagraph"/>
        <w:numPr>
          <w:ilvl w:val="0"/>
          <w:numId w:val="1"/>
        </w:numPr>
        <w:spacing w:after="0" w:line="240" w:lineRule="auto"/>
        <w:rPr>
          <w:sz w:val="24"/>
          <w:szCs w:val="24"/>
        </w:rPr>
      </w:pPr>
      <w:r>
        <w:rPr>
          <w:sz w:val="24"/>
          <w:szCs w:val="24"/>
        </w:rPr>
        <w:lastRenderedPageBreak/>
        <w:t xml:space="preserve">Dr. DeLuca shared the method of cohort tracking that is underway to provide data as the students continue into MAC 1105, </w:t>
      </w:r>
      <w:r w:rsidRPr="004934F8">
        <w:rPr>
          <w:sz w:val="24"/>
          <w:szCs w:val="24"/>
        </w:rPr>
        <w:t>MGF 1106</w:t>
      </w:r>
      <w:r>
        <w:rPr>
          <w:sz w:val="24"/>
          <w:szCs w:val="24"/>
        </w:rPr>
        <w:t>, etc., through a completion of a degree or certificate.</w:t>
      </w:r>
    </w:p>
    <w:p w:rsidR="00B869A5" w:rsidRDefault="00544C53" w:rsidP="00B869A5">
      <w:pPr>
        <w:pStyle w:val="ListParagraph"/>
        <w:numPr>
          <w:ilvl w:val="0"/>
          <w:numId w:val="1"/>
        </w:numPr>
        <w:spacing w:after="0" w:line="240" w:lineRule="auto"/>
        <w:rPr>
          <w:sz w:val="24"/>
          <w:szCs w:val="24"/>
        </w:rPr>
      </w:pPr>
      <w:r>
        <w:rPr>
          <w:sz w:val="24"/>
          <w:szCs w:val="24"/>
        </w:rPr>
        <w:t>Dr. Seefchak</w:t>
      </w:r>
      <w:r w:rsidR="00B869A5">
        <w:rPr>
          <w:sz w:val="24"/>
          <w:szCs w:val="24"/>
        </w:rPr>
        <w:t xml:space="preserve"> reviewed the results of a </w:t>
      </w:r>
      <w:r w:rsidR="00961BEE">
        <w:rPr>
          <w:sz w:val="24"/>
          <w:szCs w:val="24"/>
        </w:rPr>
        <w:t xml:space="preserve">Developmental Mathematics </w:t>
      </w:r>
      <w:r w:rsidR="00B869A5">
        <w:rPr>
          <w:sz w:val="24"/>
          <w:szCs w:val="24"/>
        </w:rPr>
        <w:t>student satisfaction survey.</w:t>
      </w:r>
      <w:r w:rsidR="00B72104">
        <w:rPr>
          <w:sz w:val="24"/>
          <w:szCs w:val="24"/>
        </w:rPr>
        <w:t xml:space="preserve"> Of the students responding, the majority were satisfied or very satisfied with the courses.</w:t>
      </w:r>
    </w:p>
    <w:p w:rsidR="00961BEE" w:rsidRDefault="00961BEE" w:rsidP="00B869A5">
      <w:pPr>
        <w:pStyle w:val="ListParagraph"/>
        <w:numPr>
          <w:ilvl w:val="0"/>
          <w:numId w:val="1"/>
        </w:numPr>
        <w:spacing w:after="0" w:line="240" w:lineRule="auto"/>
        <w:rPr>
          <w:sz w:val="24"/>
          <w:szCs w:val="24"/>
        </w:rPr>
      </w:pPr>
      <w:r>
        <w:rPr>
          <w:sz w:val="24"/>
          <w:szCs w:val="24"/>
        </w:rPr>
        <w:t>Dr. DeLuca shared the intent to commence and Math Re-Design task force to include College Prep Mathematics and Credit Mathematics faculty.</w:t>
      </w:r>
    </w:p>
    <w:p w:rsidR="00B869A5" w:rsidRDefault="001E48B9" w:rsidP="00B869A5">
      <w:pPr>
        <w:pStyle w:val="ListParagraph"/>
        <w:numPr>
          <w:ilvl w:val="0"/>
          <w:numId w:val="1"/>
        </w:numPr>
        <w:spacing w:after="0" w:line="240" w:lineRule="auto"/>
        <w:rPr>
          <w:sz w:val="24"/>
          <w:szCs w:val="24"/>
        </w:rPr>
      </w:pPr>
      <w:r>
        <w:rPr>
          <w:sz w:val="24"/>
          <w:szCs w:val="24"/>
        </w:rPr>
        <w:t xml:space="preserve">Dr. Seefchak reviewed the development </w:t>
      </w:r>
      <w:r w:rsidR="00B869A5">
        <w:rPr>
          <w:sz w:val="24"/>
          <w:szCs w:val="24"/>
        </w:rPr>
        <w:t>of the s</w:t>
      </w:r>
      <w:r>
        <w:rPr>
          <w:sz w:val="24"/>
          <w:szCs w:val="24"/>
        </w:rPr>
        <w:t>yllabi for the new College Prep</w:t>
      </w:r>
      <w:r w:rsidR="00B869A5">
        <w:rPr>
          <w:sz w:val="24"/>
          <w:szCs w:val="24"/>
        </w:rPr>
        <w:t xml:space="preserve"> course</w:t>
      </w:r>
      <w:r>
        <w:rPr>
          <w:sz w:val="24"/>
          <w:szCs w:val="24"/>
        </w:rPr>
        <w:t>s:</w:t>
      </w:r>
      <w:r w:rsidR="00B869A5">
        <w:rPr>
          <w:sz w:val="24"/>
          <w:szCs w:val="24"/>
        </w:rPr>
        <w:t xml:space="preserve"> MAT 0018 and 0028.  She described how the outcomes were aligned to Florida’s Developmental Education Curriculum Competencies.</w:t>
      </w:r>
      <w:r>
        <w:rPr>
          <w:sz w:val="24"/>
          <w:szCs w:val="24"/>
        </w:rPr>
        <w:t xml:space="preserve">  She also referred participants</w:t>
      </w:r>
      <w:r w:rsidR="00FD2B95">
        <w:rPr>
          <w:sz w:val="24"/>
          <w:szCs w:val="24"/>
        </w:rPr>
        <w:t xml:space="preserve"> to </w:t>
      </w:r>
      <w:r w:rsidR="00961BEE">
        <w:rPr>
          <w:sz w:val="24"/>
          <w:szCs w:val="24"/>
        </w:rPr>
        <w:t>Florida’s Postsecondary Readiness competencies for MAT 1033.</w:t>
      </w:r>
    </w:p>
    <w:p w:rsidR="007B51A7" w:rsidRPr="00AE5B78" w:rsidRDefault="00961BEE" w:rsidP="007B51A7">
      <w:pPr>
        <w:pStyle w:val="ListParagraph"/>
        <w:numPr>
          <w:ilvl w:val="0"/>
          <w:numId w:val="1"/>
        </w:numPr>
        <w:spacing w:after="0" w:line="240" w:lineRule="auto"/>
        <w:rPr>
          <w:sz w:val="24"/>
          <w:szCs w:val="24"/>
        </w:rPr>
      </w:pPr>
      <w:r>
        <w:rPr>
          <w:sz w:val="24"/>
          <w:szCs w:val="24"/>
        </w:rPr>
        <w:t>Jim Propert discussed how the new high school mathematics requirements may</w:t>
      </w:r>
      <w:r w:rsidR="00B72104">
        <w:rPr>
          <w:sz w:val="24"/>
          <w:szCs w:val="24"/>
        </w:rPr>
        <w:t xml:space="preserve"> change the landscape.  He stated that 4 years of math will be required to graduate high school starting in the 2012-2013 academic year. Generally students will take Algebra 1A, Algebra 1B, and an additional 2 years of math.  He </w:t>
      </w:r>
      <w:r w:rsidR="007B51A7" w:rsidRPr="00B72104">
        <w:rPr>
          <w:sz w:val="24"/>
          <w:szCs w:val="24"/>
        </w:rPr>
        <w:t>noted that end of course exams</w:t>
      </w:r>
      <w:r w:rsidR="00B72104">
        <w:rPr>
          <w:sz w:val="24"/>
          <w:szCs w:val="24"/>
        </w:rPr>
        <w:t xml:space="preserve"> (EOC)</w:t>
      </w:r>
      <w:r w:rsidR="007B51A7" w:rsidRPr="00B72104">
        <w:rPr>
          <w:sz w:val="24"/>
          <w:szCs w:val="24"/>
        </w:rPr>
        <w:t xml:space="preserve"> are state developed.</w:t>
      </w:r>
    </w:p>
    <w:p w:rsidR="00B72104" w:rsidRPr="00B72104" w:rsidRDefault="00961BEE" w:rsidP="00B72104">
      <w:pPr>
        <w:pStyle w:val="ListParagraph"/>
        <w:numPr>
          <w:ilvl w:val="0"/>
          <w:numId w:val="1"/>
        </w:numPr>
        <w:spacing w:after="0" w:line="240" w:lineRule="auto"/>
        <w:rPr>
          <w:sz w:val="24"/>
          <w:szCs w:val="24"/>
        </w:rPr>
      </w:pPr>
      <w:r>
        <w:rPr>
          <w:sz w:val="24"/>
          <w:szCs w:val="24"/>
        </w:rPr>
        <w:t>Bob Davis shared concerns about denying students the use of calculators.</w:t>
      </w:r>
      <w:r w:rsidR="007B51A7">
        <w:rPr>
          <w:sz w:val="24"/>
          <w:szCs w:val="24"/>
        </w:rPr>
        <w:t xml:space="preserve"> </w:t>
      </w:r>
      <w:r w:rsidR="007B51A7" w:rsidRPr="007B51A7">
        <w:rPr>
          <w:sz w:val="24"/>
          <w:szCs w:val="24"/>
        </w:rPr>
        <w:t>The non-use of calculators in College Prep courses was discussed. Bob argued that from 6</w:t>
      </w:r>
      <w:r w:rsidR="007B51A7" w:rsidRPr="007B51A7">
        <w:rPr>
          <w:sz w:val="24"/>
          <w:szCs w:val="24"/>
          <w:vertAlign w:val="superscript"/>
        </w:rPr>
        <w:t>th</w:t>
      </w:r>
      <w:r w:rsidR="007B51A7" w:rsidRPr="007B51A7">
        <w:rPr>
          <w:sz w:val="24"/>
          <w:szCs w:val="24"/>
        </w:rPr>
        <w:t xml:space="preserve"> grade on, students are using calculators in math courses, even using advanced calculators in geometry courses. Students become accustomed to using calculators only to have them taken away on College Prep courses.  </w:t>
      </w:r>
      <w:r w:rsidR="00B72104" w:rsidRPr="007B51A7">
        <w:rPr>
          <w:sz w:val="24"/>
          <w:szCs w:val="24"/>
        </w:rPr>
        <w:t xml:space="preserve">Bob also stated that just because students are using a calculator, it doesn’t mean they lack conceptual understanding of </w:t>
      </w:r>
      <w:r w:rsidR="00B72104">
        <w:rPr>
          <w:sz w:val="24"/>
          <w:szCs w:val="24"/>
        </w:rPr>
        <w:t>math. He feels that there may be</w:t>
      </w:r>
      <w:r w:rsidR="00B72104" w:rsidRPr="007B51A7">
        <w:rPr>
          <w:sz w:val="24"/>
          <w:szCs w:val="24"/>
        </w:rPr>
        <w:t xml:space="preserve"> a disconnect between K-12 and College Prep.</w:t>
      </w:r>
    </w:p>
    <w:p w:rsidR="007B51A7" w:rsidRDefault="007B51A7" w:rsidP="00B72104">
      <w:pPr>
        <w:pStyle w:val="ListParagraph"/>
        <w:numPr>
          <w:ilvl w:val="0"/>
          <w:numId w:val="1"/>
        </w:numPr>
        <w:spacing w:after="0" w:line="240" w:lineRule="auto"/>
        <w:rPr>
          <w:sz w:val="24"/>
          <w:szCs w:val="24"/>
        </w:rPr>
      </w:pPr>
      <w:r w:rsidRPr="007B51A7">
        <w:rPr>
          <w:sz w:val="24"/>
          <w:szCs w:val="24"/>
        </w:rPr>
        <w:t>Pat Newel</w:t>
      </w:r>
      <w:r w:rsidR="00B72104">
        <w:rPr>
          <w:sz w:val="24"/>
          <w:szCs w:val="24"/>
        </w:rPr>
        <w:t>l</w:t>
      </w:r>
      <w:r w:rsidRPr="007B51A7">
        <w:rPr>
          <w:sz w:val="24"/>
          <w:szCs w:val="24"/>
        </w:rPr>
        <w:t xml:space="preserve"> </w:t>
      </w:r>
      <w:r w:rsidR="00B72104">
        <w:rPr>
          <w:sz w:val="24"/>
          <w:szCs w:val="24"/>
        </w:rPr>
        <w:t>explained that the State Exit E</w:t>
      </w:r>
      <w:r w:rsidRPr="007B51A7">
        <w:rPr>
          <w:sz w:val="24"/>
          <w:szCs w:val="24"/>
        </w:rPr>
        <w:t>xam</w:t>
      </w:r>
      <w:r w:rsidR="00B72104">
        <w:rPr>
          <w:sz w:val="24"/>
          <w:szCs w:val="24"/>
        </w:rPr>
        <w:t>s for MAT 9024 do</w:t>
      </w:r>
      <w:r w:rsidRPr="007B51A7">
        <w:rPr>
          <w:sz w:val="24"/>
          <w:szCs w:val="24"/>
        </w:rPr>
        <w:t xml:space="preserve"> not allow the use of calculators, therefore it wouldn’t be fair to let the students use the calculators only to take them away when they most need it. </w:t>
      </w:r>
      <w:r w:rsidR="00B72104">
        <w:rPr>
          <w:sz w:val="24"/>
          <w:szCs w:val="24"/>
        </w:rPr>
        <w:t xml:space="preserve"> She added that </w:t>
      </w:r>
      <w:r w:rsidRPr="00B72104">
        <w:rPr>
          <w:sz w:val="24"/>
          <w:szCs w:val="24"/>
        </w:rPr>
        <w:t xml:space="preserve">the state exit exams have not been revised and we are defining the future of the College Prep math program on old assessments. It </w:t>
      </w:r>
      <w:r w:rsidR="00B72104">
        <w:rPr>
          <w:sz w:val="24"/>
          <w:szCs w:val="24"/>
        </w:rPr>
        <w:t>may burden the students.</w:t>
      </w:r>
    </w:p>
    <w:p w:rsidR="00B72104" w:rsidRPr="00B72104" w:rsidRDefault="00B72104" w:rsidP="00B72104">
      <w:pPr>
        <w:pStyle w:val="ListParagraph"/>
        <w:numPr>
          <w:ilvl w:val="0"/>
          <w:numId w:val="1"/>
        </w:numPr>
        <w:spacing w:after="0" w:line="240" w:lineRule="auto"/>
        <w:rPr>
          <w:sz w:val="24"/>
          <w:szCs w:val="24"/>
        </w:rPr>
      </w:pPr>
      <w:r>
        <w:rPr>
          <w:sz w:val="24"/>
          <w:szCs w:val="24"/>
        </w:rPr>
        <w:t>Dr. DeLuca shared that the Division of Florida Colleges has said that they are only just now beginning to discuss the revision of the State Exit Exams, which means new exams may be two or more years from being realized.</w:t>
      </w:r>
    </w:p>
    <w:p w:rsidR="00961BEE" w:rsidRPr="00AE5B78" w:rsidRDefault="00961BEE" w:rsidP="00AE5B78">
      <w:pPr>
        <w:pStyle w:val="ListParagraph"/>
        <w:numPr>
          <w:ilvl w:val="0"/>
          <w:numId w:val="1"/>
        </w:numPr>
        <w:spacing w:after="0" w:line="240" w:lineRule="auto"/>
        <w:rPr>
          <w:sz w:val="24"/>
          <w:szCs w:val="24"/>
        </w:rPr>
      </w:pPr>
      <w:r>
        <w:rPr>
          <w:sz w:val="24"/>
          <w:szCs w:val="24"/>
        </w:rPr>
        <w:t>The group reviewed the success rates of Developmental English students within ENC 9020/9021 through ENC 1101.</w:t>
      </w:r>
      <w:r w:rsidR="00AE5B78">
        <w:rPr>
          <w:sz w:val="24"/>
          <w:szCs w:val="24"/>
        </w:rPr>
        <w:t xml:space="preserve"> </w:t>
      </w:r>
      <w:r w:rsidR="00FD2B95">
        <w:rPr>
          <w:sz w:val="24"/>
          <w:szCs w:val="24"/>
        </w:rPr>
        <w:t xml:space="preserve">An analysis of variance demonstrated that there is no statistically significant </w:t>
      </w:r>
      <w:r w:rsidR="00AE5B78">
        <w:rPr>
          <w:sz w:val="24"/>
          <w:szCs w:val="24"/>
        </w:rPr>
        <w:t>difference in success in ENC 1101 for students who test in</w:t>
      </w:r>
      <w:r w:rsidR="00631CB6">
        <w:rPr>
          <w:sz w:val="24"/>
          <w:szCs w:val="24"/>
        </w:rPr>
        <w:t>,</w:t>
      </w:r>
      <w:r w:rsidR="00AE5B78">
        <w:rPr>
          <w:sz w:val="24"/>
          <w:szCs w:val="24"/>
        </w:rPr>
        <w:t xml:space="preserve"> versus students who must first complete a developmental English course.</w:t>
      </w:r>
    </w:p>
    <w:p w:rsidR="001E48B9" w:rsidRPr="001E48B9" w:rsidRDefault="001E48B9" w:rsidP="001E48B9">
      <w:pPr>
        <w:pStyle w:val="ListParagraph"/>
        <w:numPr>
          <w:ilvl w:val="0"/>
          <w:numId w:val="1"/>
        </w:numPr>
        <w:spacing w:after="0" w:line="240" w:lineRule="auto"/>
        <w:rPr>
          <w:sz w:val="24"/>
          <w:szCs w:val="24"/>
        </w:rPr>
      </w:pPr>
      <w:r>
        <w:rPr>
          <w:sz w:val="24"/>
          <w:szCs w:val="24"/>
        </w:rPr>
        <w:t>The group reviewed AA, AS and Baccalaureate completion data for students who tested into College Prep English.</w:t>
      </w:r>
    </w:p>
    <w:p w:rsidR="00961BEE" w:rsidRDefault="00961BEE" w:rsidP="00B869A5">
      <w:pPr>
        <w:pStyle w:val="ListParagraph"/>
        <w:numPr>
          <w:ilvl w:val="0"/>
          <w:numId w:val="1"/>
        </w:numPr>
        <w:spacing w:after="0" w:line="240" w:lineRule="auto"/>
        <w:rPr>
          <w:sz w:val="24"/>
          <w:szCs w:val="24"/>
        </w:rPr>
      </w:pPr>
      <w:r>
        <w:rPr>
          <w:sz w:val="24"/>
          <w:szCs w:val="24"/>
        </w:rPr>
        <w:t xml:space="preserve">Dr. DeLuca shared that departmental discussions had centered around issues of attendance and the relationship to retention and success.  The idea of an early alert system </w:t>
      </w:r>
      <w:r w:rsidR="00544C53">
        <w:rPr>
          <w:sz w:val="24"/>
          <w:szCs w:val="24"/>
        </w:rPr>
        <w:t xml:space="preserve">was proposed.  College Prep and FYE may want to work together to develop a manageable attendance track system.  A staff member may be needed to track attendance and provide guidance to students </w:t>
      </w:r>
      <w:r w:rsidR="00631CB6">
        <w:rPr>
          <w:sz w:val="24"/>
          <w:szCs w:val="24"/>
        </w:rPr>
        <w:t xml:space="preserve">who </w:t>
      </w:r>
      <w:r w:rsidR="00544C53">
        <w:rPr>
          <w:sz w:val="24"/>
          <w:szCs w:val="24"/>
        </w:rPr>
        <w:t xml:space="preserve">reach a threshold of missed classes.  Nathan Shaker thought attendance tracking was wise.  Jim Propert also supported the </w:t>
      </w:r>
      <w:r w:rsidR="00544C53">
        <w:rPr>
          <w:sz w:val="24"/>
          <w:szCs w:val="24"/>
        </w:rPr>
        <w:lastRenderedPageBreak/>
        <w:t>idea of counseling students with excessive absences.  Pat Newell agreed that the “come see us” method was the best practice for an early alert (as opposed to punitive measures).</w:t>
      </w:r>
    </w:p>
    <w:p w:rsidR="00544C53" w:rsidRPr="00B72104" w:rsidRDefault="00544C53" w:rsidP="00B72104">
      <w:pPr>
        <w:pStyle w:val="ListParagraph"/>
        <w:numPr>
          <w:ilvl w:val="0"/>
          <w:numId w:val="1"/>
        </w:numPr>
        <w:spacing w:after="0" w:line="240" w:lineRule="auto"/>
        <w:rPr>
          <w:sz w:val="24"/>
          <w:szCs w:val="24"/>
        </w:rPr>
      </w:pPr>
      <w:r>
        <w:rPr>
          <w:sz w:val="24"/>
          <w:szCs w:val="24"/>
        </w:rPr>
        <w:t>Dr. Seefchak reviewed the results of a Developmental English student satisfaction survey.</w:t>
      </w:r>
      <w:r w:rsidR="00B72104">
        <w:rPr>
          <w:sz w:val="24"/>
          <w:szCs w:val="24"/>
        </w:rPr>
        <w:t xml:space="preserve"> Of the students responding, the majority were satisfied or very satisfied with the courses.</w:t>
      </w:r>
    </w:p>
    <w:p w:rsidR="00544C53" w:rsidRDefault="001E48B9" w:rsidP="00544C53">
      <w:pPr>
        <w:pStyle w:val="ListParagraph"/>
        <w:numPr>
          <w:ilvl w:val="0"/>
          <w:numId w:val="1"/>
        </w:numPr>
        <w:spacing w:after="0" w:line="240" w:lineRule="auto"/>
        <w:rPr>
          <w:sz w:val="24"/>
          <w:szCs w:val="24"/>
        </w:rPr>
      </w:pPr>
      <w:r>
        <w:rPr>
          <w:sz w:val="24"/>
          <w:szCs w:val="24"/>
        </w:rPr>
        <w:t>Dr. Seefchak reviewed the development</w:t>
      </w:r>
      <w:r w:rsidR="00544C53">
        <w:rPr>
          <w:sz w:val="24"/>
          <w:szCs w:val="24"/>
        </w:rPr>
        <w:t xml:space="preserve"> of the s</w:t>
      </w:r>
      <w:r>
        <w:rPr>
          <w:sz w:val="24"/>
          <w:szCs w:val="24"/>
        </w:rPr>
        <w:t>yllabi for the new College Prep</w:t>
      </w:r>
      <w:r w:rsidR="00544C53">
        <w:rPr>
          <w:sz w:val="24"/>
          <w:szCs w:val="24"/>
        </w:rPr>
        <w:t xml:space="preserve"> course</w:t>
      </w:r>
      <w:r>
        <w:rPr>
          <w:sz w:val="24"/>
          <w:szCs w:val="24"/>
        </w:rPr>
        <w:t>s:</w:t>
      </w:r>
      <w:r w:rsidR="00544C53">
        <w:rPr>
          <w:sz w:val="24"/>
          <w:szCs w:val="24"/>
        </w:rPr>
        <w:t xml:space="preserve"> ENC 0015 and ENC 0025.  She described how the outcomes were aligned to Florida’s Developmental Education Curriculum Competencies.</w:t>
      </w:r>
      <w:r>
        <w:rPr>
          <w:sz w:val="24"/>
          <w:szCs w:val="24"/>
        </w:rPr>
        <w:t xml:space="preserve">  She also referred participants</w:t>
      </w:r>
      <w:r w:rsidR="00FD2B95">
        <w:rPr>
          <w:sz w:val="24"/>
          <w:szCs w:val="24"/>
        </w:rPr>
        <w:t xml:space="preserve"> to </w:t>
      </w:r>
      <w:r w:rsidR="00544C53">
        <w:rPr>
          <w:sz w:val="24"/>
          <w:szCs w:val="24"/>
        </w:rPr>
        <w:t>Florida’s Postsecondary Rea</w:t>
      </w:r>
      <w:r>
        <w:rPr>
          <w:sz w:val="24"/>
          <w:szCs w:val="24"/>
        </w:rPr>
        <w:t>diness competencies for ENC 1101</w:t>
      </w:r>
      <w:r w:rsidR="00544C53">
        <w:rPr>
          <w:sz w:val="24"/>
          <w:szCs w:val="24"/>
        </w:rPr>
        <w:t>.</w:t>
      </w:r>
    </w:p>
    <w:p w:rsidR="00544C53" w:rsidRDefault="001E48B9" w:rsidP="00B869A5">
      <w:pPr>
        <w:pStyle w:val="ListParagraph"/>
        <w:numPr>
          <w:ilvl w:val="0"/>
          <w:numId w:val="1"/>
        </w:numPr>
        <w:spacing w:after="0" w:line="240" w:lineRule="auto"/>
        <w:rPr>
          <w:sz w:val="24"/>
          <w:szCs w:val="24"/>
        </w:rPr>
      </w:pPr>
      <w:r>
        <w:rPr>
          <w:sz w:val="24"/>
          <w:szCs w:val="24"/>
        </w:rPr>
        <w:t>Dr. DeLuca pointed out that Florida’s Postsecondary Readiness com</w:t>
      </w:r>
      <w:r w:rsidR="00631CB6">
        <w:rPr>
          <w:sz w:val="24"/>
          <w:szCs w:val="24"/>
        </w:rPr>
        <w:t>petencies for ENC 1101 include</w:t>
      </w:r>
      <w:r>
        <w:rPr>
          <w:sz w:val="24"/>
          <w:szCs w:val="24"/>
        </w:rPr>
        <w:t xml:space="preserve"> both writing and reading standards.</w:t>
      </w:r>
    </w:p>
    <w:p w:rsidR="00C9524E" w:rsidRPr="00C9524E" w:rsidRDefault="001E48B9" w:rsidP="00C9524E">
      <w:pPr>
        <w:pStyle w:val="ListParagraph"/>
        <w:numPr>
          <w:ilvl w:val="0"/>
          <w:numId w:val="1"/>
        </w:numPr>
        <w:spacing w:after="0" w:line="240" w:lineRule="auto"/>
        <w:rPr>
          <w:sz w:val="24"/>
          <w:szCs w:val="24"/>
        </w:rPr>
      </w:pPr>
      <w:r>
        <w:rPr>
          <w:sz w:val="24"/>
          <w:szCs w:val="24"/>
        </w:rPr>
        <w:t>The group reviewed the success rates of Developmental Reading students within REA 9003.</w:t>
      </w:r>
    </w:p>
    <w:p w:rsidR="001E48B9" w:rsidRDefault="001E48B9" w:rsidP="001E48B9">
      <w:pPr>
        <w:pStyle w:val="ListParagraph"/>
        <w:numPr>
          <w:ilvl w:val="0"/>
          <w:numId w:val="1"/>
        </w:numPr>
        <w:spacing w:after="0" w:line="240" w:lineRule="auto"/>
        <w:rPr>
          <w:sz w:val="24"/>
          <w:szCs w:val="24"/>
        </w:rPr>
      </w:pPr>
      <w:r>
        <w:rPr>
          <w:sz w:val="24"/>
          <w:szCs w:val="24"/>
        </w:rPr>
        <w:t>The group reviewed AA, AS and Baccalaureate completion dat</w:t>
      </w:r>
      <w:r w:rsidR="00B72104">
        <w:rPr>
          <w:sz w:val="24"/>
          <w:szCs w:val="24"/>
        </w:rPr>
        <w:t>a for students who tested into C</w:t>
      </w:r>
      <w:r>
        <w:rPr>
          <w:sz w:val="24"/>
          <w:szCs w:val="24"/>
        </w:rPr>
        <w:t>ollege Prep Reading.</w:t>
      </w:r>
    </w:p>
    <w:p w:rsidR="00B72104" w:rsidRPr="00B72104" w:rsidRDefault="00B72104" w:rsidP="00B72104">
      <w:pPr>
        <w:pStyle w:val="ListParagraph"/>
        <w:numPr>
          <w:ilvl w:val="0"/>
          <w:numId w:val="1"/>
        </w:numPr>
        <w:spacing w:after="0" w:line="240" w:lineRule="auto"/>
        <w:rPr>
          <w:sz w:val="24"/>
          <w:szCs w:val="24"/>
        </w:rPr>
      </w:pPr>
      <w:r>
        <w:rPr>
          <w:sz w:val="24"/>
          <w:szCs w:val="24"/>
        </w:rPr>
        <w:t>Dr. Seefchak reviewed the results of a Developmental Reading student satisfaction survey. Of the students responding, the majority were satisfied or very satisfied with the courses.</w:t>
      </w:r>
    </w:p>
    <w:p w:rsidR="00C9524E" w:rsidRDefault="00C9524E" w:rsidP="00C9524E">
      <w:pPr>
        <w:pStyle w:val="ListParagraph"/>
        <w:numPr>
          <w:ilvl w:val="0"/>
          <w:numId w:val="1"/>
        </w:numPr>
        <w:spacing w:after="0" w:line="240" w:lineRule="auto"/>
        <w:rPr>
          <w:sz w:val="24"/>
          <w:szCs w:val="24"/>
        </w:rPr>
      </w:pPr>
      <w:r>
        <w:rPr>
          <w:sz w:val="24"/>
          <w:szCs w:val="24"/>
        </w:rPr>
        <w:t>Dr. Seefchak reviewed the development of the syllabi for the new College Prep courses: REA 0007 and ENC 0017.  She described how the outcomes were aligned to Florida’s Developmental Education Curriculum Competencies.  She</w:t>
      </w:r>
      <w:r w:rsidR="00AE5B78">
        <w:rPr>
          <w:sz w:val="24"/>
          <w:szCs w:val="24"/>
        </w:rPr>
        <w:t xml:space="preserve"> also referred participants to </w:t>
      </w:r>
      <w:r>
        <w:rPr>
          <w:sz w:val="24"/>
          <w:szCs w:val="24"/>
        </w:rPr>
        <w:t>Florida’s Postsecondary Readiness competencies for ENC 1101.</w:t>
      </w:r>
    </w:p>
    <w:p w:rsidR="00B72104" w:rsidRPr="00B72104" w:rsidRDefault="00B72104" w:rsidP="00B72104">
      <w:pPr>
        <w:pStyle w:val="ListParagraph"/>
        <w:numPr>
          <w:ilvl w:val="0"/>
          <w:numId w:val="1"/>
        </w:numPr>
        <w:spacing w:after="0" w:line="240" w:lineRule="auto"/>
        <w:rPr>
          <w:sz w:val="24"/>
          <w:szCs w:val="24"/>
        </w:rPr>
      </w:pPr>
      <w:r>
        <w:rPr>
          <w:sz w:val="24"/>
          <w:szCs w:val="24"/>
        </w:rPr>
        <w:t xml:space="preserve">Dr. Seefchak reviewed results of the College Readiness Conference Survey distributed to faculty and administrators.  </w:t>
      </w:r>
      <w:r w:rsidR="003B4BAD">
        <w:rPr>
          <w:sz w:val="24"/>
          <w:szCs w:val="24"/>
        </w:rPr>
        <w:t xml:space="preserve">Edison State College hosted the conference on February 18 with participation from Lee, Collier, Charlotte and Hendry School Districts. </w:t>
      </w:r>
      <w:r>
        <w:rPr>
          <w:sz w:val="24"/>
          <w:szCs w:val="24"/>
        </w:rPr>
        <w:t>The majority of attendees were satisfied or very satisfied with the conference materials, presentations, and discussions. It was noted that the attendees would like to have a networking luncheon at next year’s event.  Dr. DeLuca submitted a prop</w:t>
      </w:r>
      <w:r w:rsidR="003B4BAD">
        <w:rPr>
          <w:sz w:val="24"/>
          <w:szCs w:val="24"/>
        </w:rPr>
        <w:t>osed budget to host the luncheon</w:t>
      </w:r>
      <w:r w:rsidR="00AE5B78">
        <w:rPr>
          <w:sz w:val="24"/>
          <w:szCs w:val="24"/>
        </w:rPr>
        <w:t>. Dr. DeL</w:t>
      </w:r>
      <w:r>
        <w:rPr>
          <w:sz w:val="24"/>
          <w:szCs w:val="24"/>
        </w:rPr>
        <w:t>u</w:t>
      </w:r>
      <w:r w:rsidR="00AE5B78">
        <w:rPr>
          <w:sz w:val="24"/>
          <w:szCs w:val="24"/>
        </w:rPr>
        <w:t>c</w:t>
      </w:r>
      <w:r>
        <w:rPr>
          <w:sz w:val="24"/>
          <w:szCs w:val="24"/>
        </w:rPr>
        <w:t xml:space="preserve">a encouraged the </w:t>
      </w:r>
      <w:r w:rsidR="003B4BAD">
        <w:rPr>
          <w:sz w:val="24"/>
          <w:szCs w:val="24"/>
        </w:rPr>
        <w:t xml:space="preserve">advisory group members </w:t>
      </w:r>
      <w:r>
        <w:rPr>
          <w:sz w:val="24"/>
          <w:szCs w:val="24"/>
        </w:rPr>
        <w:t>to attend next year and invite interested faculty.</w:t>
      </w:r>
    </w:p>
    <w:p w:rsidR="00B869A5" w:rsidRPr="00B72104" w:rsidRDefault="00C9524E" w:rsidP="00B72104">
      <w:pPr>
        <w:pStyle w:val="ListParagraph"/>
        <w:numPr>
          <w:ilvl w:val="0"/>
          <w:numId w:val="1"/>
        </w:numPr>
        <w:spacing w:after="0" w:line="240" w:lineRule="auto"/>
        <w:rPr>
          <w:sz w:val="24"/>
          <w:szCs w:val="24"/>
        </w:rPr>
      </w:pPr>
      <w:r w:rsidRPr="00B72104">
        <w:rPr>
          <w:sz w:val="24"/>
          <w:szCs w:val="24"/>
        </w:rPr>
        <w:t xml:space="preserve">Due to time constraints, </w:t>
      </w:r>
      <w:r w:rsidR="00B869A5" w:rsidRPr="00B72104">
        <w:rPr>
          <w:sz w:val="24"/>
          <w:szCs w:val="24"/>
        </w:rPr>
        <w:t>EAP – English for Academic Purposes</w:t>
      </w:r>
      <w:r w:rsidRPr="00B72104">
        <w:rPr>
          <w:sz w:val="24"/>
          <w:szCs w:val="24"/>
        </w:rPr>
        <w:t xml:space="preserve"> data were not discussed, but success rates, and student satisfaction data were included in the binders for review.</w:t>
      </w:r>
      <w:r w:rsidR="00AE5B78">
        <w:rPr>
          <w:sz w:val="24"/>
          <w:szCs w:val="24"/>
        </w:rPr>
        <w:t xml:space="preserve"> </w:t>
      </w:r>
      <w:r w:rsidR="00FD2B95">
        <w:rPr>
          <w:sz w:val="24"/>
          <w:szCs w:val="24"/>
        </w:rPr>
        <w:t xml:space="preserve">An analysis of variance demonstrated that </w:t>
      </w:r>
      <w:r w:rsidR="00631CB6">
        <w:rPr>
          <w:sz w:val="24"/>
          <w:szCs w:val="24"/>
        </w:rPr>
        <w:t>s</w:t>
      </w:r>
      <w:r w:rsidR="00AE5B78">
        <w:rPr>
          <w:sz w:val="24"/>
          <w:szCs w:val="24"/>
        </w:rPr>
        <w:t xml:space="preserve">tudents who complete level 5 and level 6 EAP courses have </w:t>
      </w:r>
      <w:r w:rsidR="00FD2B95">
        <w:rPr>
          <w:sz w:val="24"/>
          <w:szCs w:val="24"/>
        </w:rPr>
        <w:t>statistically significant</w:t>
      </w:r>
      <w:r w:rsidR="00AE5B78">
        <w:rPr>
          <w:sz w:val="24"/>
          <w:szCs w:val="24"/>
        </w:rPr>
        <w:t xml:space="preserve"> higher success rates in ENC 1101 than students who test directly into ENC 1101.</w:t>
      </w:r>
    </w:p>
    <w:p w:rsidR="00EC5D99" w:rsidRPr="00270088" w:rsidRDefault="003B4BAD" w:rsidP="00EC5D99">
      <w:pPr>
        <w:pStyle w:val="ListParagraph"/>
        <w:numPr>
          <w:ilvl w:val="0"/>
          <w:numId w:val="1"/>
        </w:numPr>
        <w:spacing w:after="0" w:line="240" w:lineRule="auto"/>
        <w:rPr>
          <w:sz w:val="24"/>
          <w:szCs w:val="24"/>
        </w:rPr>
      </w:pPr>
      <w:r>
        <w:rPr>
          <w:sz w:val="24"/>
          <w:szCs w:val="24"/>
        </w:rPr>
        <w:t>Dr. DeLuca and Dr. Seefchak thanked the participants for their time and input.    Participants were asked to email if they had any further suggestions or comments.</w:t>
      </w:r>
    </w:p>
    <w:p w:rsidR="00EC5D99" w:rsidRDefault="00EC5D99" w:rsidP="00EC5D99">
      <w:pPr>
        <w:spacing w:after="0" w:line="240" w:lineRule="auto"/>
        <w:rPr>
          <w:sz w:val="24"/>
          <w:szCs w:val="24"/>
        </w:rPr>
      </w:pPr>
    </w:p>
    <w:p w:rsidR="00270088" w:rsidRPr="00270088" w:rsidRDefault="00270088" w:rsidP="000C38A8">
      <w:pPr>
        <w:spacing w:after="0" w:line="240" w:lineRule="auto"/>
        <w:rPr>
          <w:sz w:val="20"/>
          <w:szCs w:val="20"/>
        </w:rPr>
      </w:pPr>
    </w:p>
    <w:p w:rsidR="000C38A8" w:rsidRPr="005B481C" w:rsidRDefault="000C38A8" w:rsidP="000C38A8">
      <w:pPr>
        <w:pStyle w:val="ListParagraph"/>
        <w:spacing w:after="0" w:line="240" w:lineRule="auto"/>
        <w:ind w:left="0"/>
        <w:rPr>
          <w:sz w:val="24"/>
          <w:szCs w:val="24"/>
        </w:rPr>
      </w:pPr>
      <w:r w:rsidRPr="005B481C">
        <w:rPr>
          <w:sz w:val="24"/>
          <w:szCs w:val="24"/>
        </w:rPr>
        <w:t xml:space="preserve">Meeting adjourned at </w:t>
      </w:r>
      <w:r w:rsidRPr="002C47FD">
        <w:rPr>
          <w:sz w:val="24"/>
          <w:szCs w:val="24"/>
        </w:rPr>
        <w:t>4:00p.m.</w:t>
      </w:r>
    </w:p>
    <w:p w:rsidR="000C38A8" w:rsidRPr="007D4DC8" w:rsidRDefault="000C38A8" w:rsidP="000C38A8">
      <w:pPr>
        <w:pStyle w:val="ListParagraph"/>
        <w:spacing w:after="0" w:line="240" w:lineRule="auto"/>
        <w:ind w:left="0"/>
        <w:rPr>
          <w:sz w:val="24"/>
          <w:szCs w:val="24"/>
        </w:rPr>
      </w:pPr>
      <w:r w:rsidRPr="005B481C">
        <w:rPr>
          <w:sz w:val="24"/>
          <w:szCs w:val="24"/>
        </w:rPr>
        <w:t>Minutes submitted by Eileen DeLuca</w:t>
      </w:r>
      <w:r w:rsidR="0093251B">
        <w:rPr>
          <w:sz w:val="24"/>
          <w:szCs w:val="24"/>
        </w:rPr>
        <w:t xml:space="preserve"> and Amanda Romero</w:t>
      </w:r>
    </w:p>
    <w:p w:rsidR="000C38A8" w:rsidRDefault="000C38A8"/>
    <w:sectPr w:rsidR="000C38A8" w:rsidSect="001378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A4B72"/>
    <w:multiLevelType w:val="hybridMultilevel"/>
    <w:tmpl w:val="AC1075C4"/>
    <w:lvl w:ilvl="0" w:tplc="B7A6E29A">
      <w:start w:val="1"/>
      <w:numFmt w:val="upp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C723C5"/>
    <w:multiLevelType w:val="hybridMultilevel"/>
    <w:tmpl w:val="A956D1E2"/>
    <w:lvl w:ilvl="0" w:tplc="C77EE318">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F3DD7"/>
    <w:multiLevelType w:val="hybridMultilevel"/>
    <w:tmpl w:val="394099C8"/>
    <w:lvl w:ilvl="0" w:tplc="E1DC7982">
      <w:start w:val="1"/>
      <w:numFmt w:val="upperRoman"/>
      <w:lvlText w:val="%1."/>
      <w:lvlJc w:val="left"/>
      <w:pPr>
        <w:ind w:left="720" w:hanging="720"/>
      </w:pPr>
      <w:rPr>
        <w:rFonts w:ascii="Calibri" w:eastAsia="Calibri" w:hAnsi="Calibri" w:cs="Times New Roman"/>
      </w:rPr>
    </w:lvl>
    <w:lvl w:ilvl="1" w:tplc="B936DEB8">
      <w:start w:val="1"/>
      <w:numFmt w:val="upperLetter"/>
      <w:suff w:val="nothing"/>
      <w:lvlText w:val="%2."/>
      <w:lvlJc w:val="left"/>
      <w:pPr>
        <w:ind w:left="360" w:hanging="360"/>
      </w:pPr>
      <w:rPr>
        <w:rFonts w:hint="default"/>
      </w:rPr>
    </w:lvl>
    <w:lvl w:ilvl="2" w:tplc="007CDD50">
      <w:start w:val="1"/>
      <w:numFmt w:val="upperLetter"/>
      <w:lvlText w:val="%3."/>
      <w:lvlJc w:val="left"/>
      <w:pPr>
        <w:ind w:left="-216" w:firstLine="756"/>
      </w:pPr>
      <w:rPr>
        <w:rFonts w:ascii="Calibri" w:eastAsia="Calibri" w:hAnsi="Calibri" w:cs="Times New Roman"/>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74AC4236"/>
    <w:multiLevelType w:val="hybridMultilevel"/>
    <w:tmpl w:val="E106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38A8"/>
    <w:rsid w:val="000102AA"/>
    <w:rsid w:val="000C38A8"/>
    <w:rsid w:val="001049B9"/>
    <w:rsid w:val="00137806"/>
    <w:rsid w:val="001C4931"/>
    <w:rsid w:val="001E156E"/>
    <w:rsid w:val="001E48B9"/>
    <w:rsid w:val="00270088"/>
    <w:rsid w:val="0028635A"/>
    <w:rsid w:val="002C47FD"/>
    <w:rsid w:val="0039163C"/>
    <w:rsid w:val="003B4BAD"/>
    <w:rsid w:val="00417378"/>
    <w:rsid w:val="004934F8"/>
    <w:rsid w:val="004E36E1"/>
    <w:rsid w:val="00544C53"/>
    <w:rsid w:val="00582B7C"/>
    <w:rsid w:val="005E44A5"/>
    <w:rsid w:val="00631CB6"/>
    <w:rsid w:val="00660EA5"/>
    <w:rsid w:val="006D3084"/>
    <w:rsid w:val="007B51A7"/>
    <w:rsid w:val="0083588E"/>
    <w:rsid w:val="008770CE"/>
    <w:rsid w:val="0093251B"/>
    <w:rsid w:val="00945757"/>
    <w:rsid w:val="00961BEE"/>
    <w:rsid w:val="00970AD3"/>
    <w:rsid w:val="009D1E1B"/>
    <w:rsid w:val="00A77C92"/>
    <w:rsid w:val="00AE5B78"/>
    <w:rsid w:val="00B0706D"/>
    <w:rsid w:val="00B135AC"/>
    <w:rsid w:val="00B72104"/>
    <w:rsid w:val="00B869A5"/>
    <w:rsid w:val="00BC39BC"/>
    <w:rsid w:val="00BD24E1"/>
    <w:rsid w:val="00C9524E"/>
    <w:rsid w:val="00D075EE"/>
    <w:rsid w:val="00EC4C1C"/>
    <w:rsid w:val="00EC5D99"/>
    <w:rsid w:val="00EE3A98"/>
    <w:rsid w:val="00F7771F"/>
    <w:rsid w:val="00FA2B16"/>
    <w:rsid w:val="00FD2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A8"/>
    <w:pPr>
      <w:ind w:left="720"/>
      <w:contextualSpacing/>
    </w:pPr>
  </w:style>
  <w:style w:type="character" w:styleId="CommentReference">
    <w:name w:val="annotation reference"/>
    <w:basedOn w:val="DefaultParagraphFont"/>
    <w:uiPriority w:val="99"/>
    <w:semiHidden/>
    <w:unhideWhenUsed/>
    <w:rsid w:val="000C38A8"/>
    <w:rPr>
      <w:sz w:val="16"/>
      <w:szCs w:val="16"/>
    </w:rPr>
  </w:style>
  <w:style w:type="paragraph" w:styleId="CommentText">
    <w:name w:val="annotation text"/>
    <w:basedOn w:val="Normal"/>
    <w:link w:val="CommentTextChar"/>
    <w:uiPriority w:val="99"/>
    <w:semiHidden/>
    <w:unhideWhenUsed/>
    <w:rsid w:val="000C38A8"/>
    <w:pPr>
      <w:spacing w:line="240" w:lineRule="auto"/>
    </w:pPr>
    <w:rPr>
      <w:sz w:val="20"/>
      <w:szCs w:val="20"/>
    </w:rPr>
  </w:style>
  <w:style w:type="character" w:customStyle="1" w:styleId="CommentTextChar">
    <w:name w:val="Comment Text Char"/>
    <w:basedOn w:val="DefaultParagraphFont"/>
    <w:link w:val="CommentText"/>
    <w:uiPriority w:val="99"/>
    <w:semiHidden/>
    <w:rsid w:val="000C38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38A8"/>
    <w:rPr>
      <w:b/>
      <w:bCs/>
    </w:rPr>
  </w:style>
  <w:style w:type="character" w:customStyle="1" w:styleId="CommentSubjectChar">
    <w:name w:val="Comment Subject Char"/>
    <w:basedOn w:val="CommentTextChar"/>
    <w:link w:val="CommentSubject"/>
    <w:uiPriority w:val="99"/>
    <w:semiHidden/>
    <w:rsid w:val="000C38A8"/>
    <w:rPr>
      <w:b/>
      <w:bCs/>
    </w:rPr>
  </w:style>
  <w:style w:type="paragraph" w:styleId="BalloonText">
    <w:name w:val="Balloon Text"/>
    <w:basedOn w:val="Normal"/>
    <w:link w:val="BalloonTextChar"/>
    <w:uiPriority w:val="99"/>
    <w:semiHidden/>
    <w:unhideWhenUsed/>
    <w:rsid w:val="000C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A8"/>
    <w:rPr>
      <w:rFonts w:ascii="Tahoma" w:eastAsia="Calibri" w:hAnsi="Tahoma" w:cs="Tahoma"/>
      <w:sz w:val="16"/>
      <w:szCs w:val="16"/>
    </w:rPr>
  </w:style>
  <w:style w:type="character" w:styleId="Hyperlink">
    <w:name w:val="Hyperlink"/>
    <w:basedOn w:val="DefaultParagraphFont"/>
    <w:uiPriority w:val="99"/>
    <w:unhideWhenUsed/>
    <w:rsid w:val="00EC5D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66B31-523E-42AF-8E78-75AB42F5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Edison</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atorres4</dc:creator>
  <cp:keywords/>
  <dc:description/>
  <cp:lastModifiedBy>scallanan</cp:lastModifiedBy>
  <cp:revision>2</cp:revision>
  <cp:lastPrinted>2011-06-27T14:30:00Z</cp:lastPrinted>
  <dcterms:created xsi:type="dcterms:W3CDTF">2011-06-27T14:32:00Z</dcterms:created>
  <dcterms:modified xsi:type="dcterms:W3CDTF">2011-06-27T14:32:00Z</dcterms:modified>
</cp:coreProperties>
</file>