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11427A">
            <w:rPr>
              <w:caps/>
            </w:rPr>
            <w:t>JoAnn Lewin</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11427A">
            <w:rPr>
              <w:caps/>
            </w:rPr>
            <w:t>Mathematics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11427A">
            <w:rPr>
              <w:caps/>
            </w:rPr>
            <w:t>Ron Smith and Joan Van Glabek</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856D33">
            <w:rPr>
              <w:caps/>
            </w:rPr>
            <w:t>ron smith or joan van glabek</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02T00:00:00Z">
            <w:dateFormat w:val="M/d/yyyy"/>
            <w:lid w:val="en-US"/>
            <w:storeMappedDataAs w:val="dateTime"/>
            <w:calendar w:val="gregorian"/>
          </w:date>
        </w:sdtPr>
        <w:sdtContent>
          <w:r w:rsidR="0011427A">
            <w:rPr>
              <w:caps/>
            </w:rPr>
            <w:t>11/2/2010</w:t>
          </w:r>
        </w:sdtContent>
      </w:sdt>
    </w:p>
    <w:p w:rsidR="00FD4DEE" w:rsidRPr="00872D20" w:rsidRDefault="00FD4DEE" w:rsidP="00862C96">
      <w:pPr>
        <w:spacing w:after="0"/>
        <w:rPr>
          <w:b/>
          <w:caps/>
        </w:rPr>
      </w:pPr>
      <w:r w:rsidRPr="00872D20">
        <w:rPr>
          <w:b/>
          <w:caps/>
        </w:rPr>
        <w:t>COURSE PREFIX, NUMBER AND TITLE:</w:t>
      </w:r>
    </w:p>
    <w:p w:rsidR="00862C96" w:rsidRPr="00872D20" w:rsidRDefault="009D0FDD"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11427A">
            <w:rPr>
              <w:rStyle w:val="FormStyle"/>
              <w:caps/>
            </w:rPr>
            <w:t>M</w:t>
          </w:r>
          <w:r w:rsidR="00C94266">
            <w:rPr>
              <w:rStyle w:val="FormStyle"/>
              <w:caps/>
            </w:rPr>
            <w:t>as 3105 Linear algebra</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11427A">
            <w:rPr>
              <w:b/>
              <w:caps/>
            </w:rPr>
            <w:t>Mathematics</w:t>
          </w:r>
        </w:sdtContent>
      </w:sdt>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11427A">
            <w:rPr>
              <w:caps/>
            </w:rPr>
            <w:t>Mac 2313</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11427A">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11427A">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11427A">
            <w:rPr>
              <w:caps/>
            </w:rPr>
            <w:t>3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0E36DA">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11427A">
            <w:rPr>
              <w:caps/>
            </w:rPr>
            <w:t>3 hours per week</w:t>
          </w:r>
        </w:sdtContent>
      </w:sdt>
    </w:p>
    <w:p w:rsidR="00FD4DEE" w:rsidRPr="00081C89" w:rsidRDefault="007D0604" w:rsidP="00081C89">
      <w:pPr>
        <w:tabs>
          <w:tab w:val="left" w:pos="4140"/>
        </w:tabs>
        <w:spacing w:after="0"/>
        <w:rPr>
          <w:b/>
          <w:caps/>
        </w:rPr>
      </w:pPr>
      <w:r w:rsidRPr="00081C89">
        <w:rPr>
          <w:b/>
          <w:caps/>
        </w:rPr>
        <w:t>COURSE DESCRIPTION:</w:t>
      </w:r>
    </w:p>
    <w:sdt>
      <w:sdtPr>
        <w:id w:val="706025789"/>
        <w:lock w:val="sdtLocked"/>
        <w:placeholder>
          <w:docPart w:val="78420C511AC34C98959090D4EB0B467A"/>
        </w:placeholder>
        <w:text w:multiLine="1"/>
      </w:sdtPr>
      <w:sdtContent>
        <w:p w:rsidR="00FD4DEE" w:rsidRPr="0004057E" w:rsidRDefault="003B1DFF" w:rsidP="00872D20">
          <w:pPr>
            <w:tabs>
              <w:tab w:val="left" w:pos="4140"/>
            </w:tabs>
            <w:spacing w:after="120"/>
          </w:pPr>
          <w:r w:rsidRPr="00A70654">
            <w:rPr>
              <w:rFonts w:eastAsiaTheme="minorEastAsia" w:cs="Arial"/>
              <w:snapToGrid w:val="0"/>
              <w:sz w:val="22"/>
            </w:rPr>
            <w:t>This course is an introduction to the basic concepts and theorems of linear algebra. It is a core requirement for the Secondary Education in Mathematics Degree. It is intended to provide the future mathematics teacher with in-depth background knowledge.</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3B1DFF" w:rsidRPr="00BF6FF8" w:rsidRDefault="003B1DFF" w:rsidP="003B1DFF">
          <w:pPr>
            <w:widowControl w:val="0"/>
            <w:numPr>
              <w:ilvl w:val="0"/>
              <w:numId w:val="3"/>
            </w:numPr>
            <w:spacing w:after="0" w:line="240" w:lineRule="auto"/>
            <w:rPr>
              <w:rFonts w:cs="Arial"/>
              <w:b/>
              <w:sz w:val="22"/>
              <w:u w:val="single"/>
            </w:rPr>
          </w:pPr>
          <w:r w:rsidRPr="00BF6FF8">
            <w:rPr>
              <w:rFonts w:cs="Arial"/>
              <w:sz w:val="22"/>
            </w:rPr>
            <w:t xml:space="preserve">Structure of </w:t>
          </w:r>
          <w:r w:rsidRPr="00BF6FF8">
            <w:rPr>
              <w:sz w:val="22"/>
            </w:rPr>
            <w:t>matrices and determinants</w:t>
          </w:r>
        </w:p>
        <w:p w:rsidR="003B1DFF" w:rsidRPr="00BF6FF8" w:rsidRDefault="003B1DFF" w:rsidP="003B1DFF">
          <w:pPr>
            <w:widowControl w:val="0"/>
            <w:numPr>
              <w:ilvl w:val="0"/>
              <w:numId w:val="3"/>
            </w:numPr>
            <w:spacing w:after="0" w:line="240" w:lineRule="auto"/>
            <w:rPr>
              <w:rFonts w:cs="Arial"/>
              <w:b/>
              <w:sz w:val="22"/>
              <w:u w:val="single"/>
            </w:rPr>
          </w:pPr>
          <w:r w:rsidRPr="00BF6FF8">
            <w:rPr>
              <w:sz w:val="22"/>
            </w:rPr>
            <w:t xml:space="preserve">Matrix operations </w:t>
          </w:r>
        </w:p>
        <w:p w:rsidR="003B1DFF" w:rsidRPr="00BF6FF8" w:rsidRDefault="003B1DFF" w:rsidP="003B1DFF">
          <w:pPr>
            <w:widowControl w:val="0"/>
            <w:numPr>
              <w:ilvl w:val="0"/>
              <w:numId w:val="3"/>
            </w:numPr>
            <w:spacing w:after="0" w:line="240" w:lineRule="auto"/>
            <w:rPr>
              <w:rFonts w:cs="Arial"/>
              <w:b/>
              <w:sz w:val="22"/>
              <w:u w:val="single"/>
            </w:rPr>
          </w:pPr>
          <w:r w:rsidRPr="00BF6FF8">
            <w:rPr>
              <w:sz w:val="22"/>
            </w:rPr>
            <w:t>Canonical factorizations</w:t>
          </w:r>
        </w:p>
        <w:p w:rsidR="003B1DFF" w:rsidRPr="00BF6FF8" w:rsidRDefault="003B1DFF" w:rsidP="003B1DFF">
          <w:pPr>
            <w:widowControl w:val="0"/>
            <w:numPr>
              <w:ilvl w:val="0"/>
              <w:numId w:val="3"/>
            </w:numPr>
            <w:spacing w:after="0" w:line="240" w:lineRule="auto"/>
            <w:rPr>
              <w:rFonts w:cs="Arial"/>
              <w:b/>
              <w:sz w:val="22"/>
              <w:u w:val="single"/>
            </w:rPr>
          </w:pPr>
          <w:r w:rsidRPr="00BF6FF8">
            <w:rPr>
              <w:sz w:val="22"/>
            </w:rPr>
            <w:t>Gauss-Jordan elimination</w:t>
          </w:r>
        </w:p>
        <w:p w:rsidR="003B1DFF" w:rsidRPr="00BF6FF8" w:rsidRDefault="003B1DFF" w:rsidP="003B1DFF">
          <w:pPr>
            <w:widowControl w:val="0"/>
            <w:numPr>
              <w:ilvl w:val="0"/>
              <w:numId w:val="3"/>
            </w:numPr>
            <w:spacing w:after="0" w:line="240" w:lineRule="auto"/>
            <w:rPr>
              <w:rFonts w:cs="Arial"/>
              <w:b/>
              <w:sz w:val="22"/>
              <w:u w:val="single"/>
            </w:rPr>
          </w:pPr>
          <w:r w:rsidRPr="00BF6FF8">
            <w:rPr>
              <w:sz w:val="22"/>
            </w:rPr>
            <w:t>Vector spaces</w:t>
          </w:r>
        </w:p>
        <w:p w:rsidR="003B1DFF" w:rsidRPr="00BF6FF8" w:rsidRDefault="003B1DFF" w:rsidP="003B1DFF">
          <w:pPr>
            <w:widowControl w:val="0"/>
            <w:numPr>
              <w:ilvl w:val="0"/>
              <w:numId w:val="3"/>
            </w:numPr>
            <w:spacing w:after="0" w:line="240" w:lineRule="auto"/>
            <w:rPr>
              <w:rFonts w:cs="Arial"/>
              <w:b/>
              <w:sz w:val="22"/>
              <w:u w:val="single"/>
            </w:rPr>
          </w:pPr>
          <w:r w:rsidRPr="00BF6FF8">
            <w:rPr>
              <w:sz w:val="22"/>
            </w:rPr>
            <w:t xml:space="preserve">Linear transformations </w:t>
          </w:r>
        </w:p>
        <w:p w:rsidR="003B1DFF" w:rsidRPr="00BF6FF8" w:rsidRDefault="003B1DFF" w:rsidP="003B1DFF">
          <w:pPr>
            <w:widowControl w:val="0"/>
            <w:numPr>
              <w:ilvl w:val="0"/>
              <w:numId w:val="3"/>
            </w:numPr>
            <w:spacing w:after="0" w:line="240" w:lineRule="auto"/>
            <w:rPr>
              <w:rFonts w:cs="Arial"/>
              <w:b/>
              <w:sz w:val="22"/>
              <w:u w:val="single"/>
            </w:rPr>
          </w:pPr>
          <w:r w:rsidRPr="00BF6FF8">
            <w:rPr>
              <w:sz w:val="22"/>
            </w:rPr>
            <w:t xml:space="preserve">Basis, independence, </w:t>
          </w:r>
          <w:proofErr w:type="spellStart"/>
          <w:r w:rsidRPr="00BF6FF8">
            <w:rPr>
              <w:sz w:val="22"/>
            </w:rPr>
            <w:t>orthogonality</w:t>
          </w:r>
          <w:proofErr w:type="spellEnd"/>
        </w:p>
        <w:p w:rsidR="003B1DFF" w:rsidRPr="00BF6FF8" w:rsidRDefault="003B1DFF" w:rsidP="003B1DFF">
          <w:pPr>
            <w:widowControl w:val="0"/>
            <w:numPr>
              <w:ilvl w:val="0"/>
              <w:numId w:val="3"/>
            </w:numPr>
            <w:spacing w:after="0" w:line="240" w:lineRule="auto"/>
            <w:rPr>
              <w:rFonts w:cs="Arial"/>
              <w:b/>
              <w:sz w:val="22"/>
              <w:u w:val="single"/>
            </w:rPr>
          </w:pPr>
          <w:proofErr w:type="spellStart"/>
          <w:r w:rsidRPr="00BF6FF8">
            <w:rPr>
              <w:sz w:val="22"/>
            </w:rPr>
            <w:t>Eigenvalues</w:t>
          </w:r>
          <w:proofErr w:type="spellEnd"/>
          <w:r w:rsidRPr="00BF6FF8">
            <w:rPr>
              <w:sz w:val="22"/>
            </w:rPr>
            <w:t xml:space="preserve"> and eigenvectors </w:t>
          </w:r>
        </w:p>
        <w:p w:rsidR="003B1DFF" w:rsidRPr="00BF6FF8" w:rsidRDefault="003B1DFF" w:rsidP="003B1DFF">
          <w:pPr>
            <w:widowControl w:val="0"/>
            <w:numPr>
              <w:ilvl w:val="0"/>
              <w:numId w:val="3"/>
            </w:numPr>
            <w:spacing w:after="0" w:line="240" w:lineRule="auto"/>
            <w:rPr>
              <w:rFonts w:cs="Arial"/>
              <w:b/>
              <w:sz w:val="22"/>
              <w:u w:val="single"/>
            </w:rPr>
          </w:pPr>
          <w:r w:rsidRPr="00BF6FF8">
            <w:rPr>
              <w:sz w:val="22"/>
            </w:rPr>
            <w:t>Similarity rules</w:t>
          </w:r>
        </w:p>
        <w:p w:rsidR="003B1DFF" w:rsidRPr="00BF6FF8" w:rsidRDefault="003B1DFF" w:rsidP="003B1DFF">
          <w:pPr>
            <w:widowControl w:val="0"/>
            <w:numPr>
              <w:ilvl w:val="0"/>
              <w:numId w:val="3"/>
            </w:numPr>
            <w:spacing w:after="0" w:line="240" w:lineRule="auto"/>
            <w:rPr>
              <w:rFonts w:cs="Arial"/>
              <w:b/>
              <w:sz w:val="22"/>
              <w:u w:val="single"/>
            </w:rPr>
          </w:pPr>
          <w:proofErr w:type="spellStart"/>
          <w:r w:rsidRPr="00BF6FF8">
            <w:rPr>
              <w:sz w:val="22"/>
            </w:rPr>
            <w:lastRenderedPageBreak/>
            <w:t>Diagonalization</w:t>
          </w:r>
          <w:proofErr w:type="spellEnd"/>
          <w:r w:rsidRPr="00BF6FF8">
            <w:rPr>
              <w:sz w:val="22"/>
            </w:rPr>
            <w:t xml:space="preserve"> of matrices</w:t>
          </w:r>
        </w:p>
        <w:p w:rsidR="00111F11" w:rsidRPr="003B1DFF" w:rsidRDefault="003B1DFF" w:rsidP="003B1DFF">
          <w:pPr>
            <w:widowControl w:val="0"/>
            <w:numPr>
              <w:ilvl w:val="0"/>
              <w:numId w:val="3"/>
            </w:numPr>
            <w:spacing w:after="0" w:line="240" w:lineRule="auto"/>
            <w:rPr>
              <w:rFonts w:cs="Arial"/>
              <w:b/>
              <w:sz w:val="22"/>
              <w:u w:val="single"/>
            </w:rPr>
          </w:pPr>
          <w:r w:rsidRPr="00BF6FF8">
            <w:rPr>
              <w:sz w:val="22"/>
            </w:rPr>
            <w:t>Introduction to Markov chains</w:t>
          </w:r>
          <w:r w:rsidR="00111F11" w:rsidRPr="003B1DFF">
            <w:rPr>
              <w:sz w:val="22"/>
            </w:rPr>
            <w:br/>
          </w:r>
        </w:p>
        <w:p w:rsidR="00111F11" w:rsidRDefault="00111F11" w:rsidP="000E1D88">
          <w:pPr>
            <w:tabs>
              <w:tab w:val="left" w:pos="4140"/>
            </w:tabs>
            <w:spacing w:after="0"/>
          </w:pPr>
        </w:p>
        <w:p w:rsidR="000E1D88" w:rsidRPr="0004057E" w:rsidRDefault="009D0FDD" w:rsidP="000E1D88">
          <w:pPr>
            <w:tabs>
              <w:tab w:val="left" w:pos="4140"/>
            </w:tabs>
            <w:spacing w:after="0"/>
          </w:pP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20"/>
        <w:gridCol w:w="2790"/>
        <w:gridCol w:w="2790"/>
      </w:tblGrid>
      <w:tr w:rsidR="002927A4" w:rsidRPr="00A757E3">
        <w:tc>
          <w:tcPr>
            <w:tcW w:w="3420" w:type="dxa"/>
          </w:tcPr>
          <w:p w:rsidR="002927A4" w:rsidRDefault="002927A4" w:rsidP="00A757E3">
            <w:pPr>
              <w:rPr>
                <w:rFonts w:cs="Arial"/>
                <w:sz w:val="22"/>
              </w:rPr>
            </w:pPr>
            <w:r>
              <w:rPr>
                <w:rFonts w:cs="Arial"/>
                <w:sz w:val="22"/>
              </w:rPr>
              <w:t>Use the structure of matrices and determinants to set up and solve application problems.</w:t>
            </w:r>
          </w:p>
        </w:tc>
        <w:tc>
          <w:tcPr>
            <w:tcW w:w="2790" w:type="dxa"/>
            <w:vMerge w:val="restart"/>
            <w:shd w:val="clear" w:color="auto" w:fill="auto"/>
          </w:tcPr>
          <w:p w:rsidR="002927A4" w:rsidRDefault="002927A4" w:rsidP="007A67C2">
            <w:pPr>
              <w:rPr>
                <w:rFonts w:cs="Arial"/>
                <w:bCs/>
                <w:iCs/>
                <w:sz w:val="22"/>
              </w:rPr>
            </w:pPr>
          </w:p>
          <w:p w:rsidR="002927A4" w:rsidRDefault="002927A4" w:rsidP="007A67C2">
            <w:pPr>
              <w:jc w:val="center"/>
              <w:rPr>
                <w:rFonts w:cs="Arial"/>
                <w:bCs/>
                <w:iCs/>
                <w:sz w:val="22"/>
              </w:rPr>
            </w:pPr>
            <w:r>
              <w:rPr>
                <w:rFonts w:cs="Arial"/>
                <w:bCs/>
                <w:iCs/>
                <w:sz w:val="22"/>
              </w:rPr>
              <w:t>HOMEWORK</w:t>
            </w:r>
          </w:p>
          <w:p w:rsidR="002927A4" w:rsidRDefault="002927A4" w:rsidP="007A67C2">
            <w:pPr>
              <w:jc w:val="center"/>
              <w:rPr>
                <w:rFonts w:cs="Arial"/>
                <w:bCs/>
                <w:iCs/>
                <w:sz w:val="22"/>
              </w:rPr>
            </w:pPr>
            <w:r>
              <w:rPr>
                <w:rFonts w:cs="Arial"/>
                <w:bCs/>
                <w:iCs/>
                <w:sz w:val="22"/>
              </w:rPr>
              <w:t>and/or</w:t>
            </w:r>
          </w:p>
          <w:p w:rsidR="002927A4" w:rsidRDefault="002927A4" w:rsidP="007A67C2">
            <w:pPr>
              <w:jc w:val="center"/>
              <w:rPr>
                <w:rFonts w:cs="Arial"/>
                <w:bCs/>
                <w:iCs/>
                <w:sz w:val="22"/>
              </w:rPr>
            </w:pPr>
            <w:r>
              <w:rPr>
                <w:rFonts w:cs="Arial"/>
                <w:bCs/>
                <w:iCs/>
                <w:sz w:val="22"/>
              </w:rPr>
              <w:t>QUIZZES</w:t>
            </w:r>
          </w:p>
          <w:p w:rsidR="002927A4" w:rsidRDefault="002927A4" w:rsidP="007A67C2">
            <w:pPr>
              <w:jc w:val="center"/>
              <w:rPr>
                <w:rFonts w:cs="Arial"/>
                <w:bCs/>
                <w:iCs/>
                <w:sz w:val="22"/>
              </w:rPr>
            </w:pPr>
            <w:r>
              <w:rPr>
                <w:rFonts w:cs="Arial"/>
                <w:bCs/>
                <w:iCs/>
                <w:sz w:val="22"/>
              </w:rPr>
              <w:t>and/or</w:t>
            </w:r>
          </w:p>
          <w:p w:rsidR="002927A4" w:rsidRDefault="002927A4" w:rsidP="007A67C2">
            <w:pPr>
              <w:jc w:val="center"/>
              <w:rPr>
                <w:rFonts w:cs="Arial"/>
                <w:bCs/>
                <w:iCs/>
                <w:sz w:val="22"/>
              </w:rPr>
            </w:pPr>
            <w:r>
              <w:rPr>
                <w:rFonts w:cs="Arial"/>
                <w:bCs/>
                <w:iCs/>
                <w:sz w:val="22"/>
              </w:rPr>
              <w:t>TESTS</w:t>
            </w:r>
          </w:p>
          <w:p w:rsidR="002927A4" w:rsidRDefault="002927A4" w:rsidP="007A67C2">
            <w:pPr>
              <w:jc w:val="center"/>
              <w:rPr>
                <w:rFonts w:cs="Arial"/>
                <w:bCs/>
                <w:iCs/>
                <w:sz w:val="22"/>
              </w:rPr>
            </w:pPr>
            <w:r>
              <w:rPr>
                <w:rFonts w:cs="Arial"/>
                <w:bCs/>
                <w:iCs/>
                <w:sz w:val="22"/>
              </w:rPr>
              <w:t>and/or</w:t>
            </w:r>
          </w:p>
          <w:p w:rsidR="002927A4" w:rsidRDefault="002927A4" w:rsidP="007A67C2">
            <w:pPr>
              <w:jc w:val="center"/>
              <w:rPr>
                <w:rFonts w:cs="Arial"/>
                <w:bCs/>
                <w:iCs/>
                <w:sz w:val="22"/>
              </w:rPr>
            </w:pPr>
            <w:r>
              <w:rPr>
                <w:rFonts w:cs="Arial"/>
                <w:bCs/>
                <w:iCs/>
                <w:sz w:val="22"/>
              </w:rPr>
              <w:t>GROUP ASSIGNMENTS</w:t>
            </w:r>
          </w:p>
          <w:p w:rsidR="002927A4" w:rsidRDefault="002927A4" w:rsidP="007A67C2">
            <w:pPr>
              <w:jc w:val="center"/>
              <w:rPr>
                <w:rFonts w:cs="Arial"/>
                <w:bCs/>
                <w:iCs/>
                <w:sz w:val="22"/>
              </w:rPr>
            </w:pPr>
            <w:r>
              <w:rPr>
                <w:rFonts w:cs="Arial"/>
                <w:bCs/>
                <w:iCs/>
                <w:sz w:val="22"/>
              </w:rPr>
              <w:t>and/or</w:t>
            </w:r>
          </w:p>
          <w:p w:rsidR="002927A4" w:rsidRPr="00E8281D" w:rsidRDefault="002927A4" w:rsidP="007A67C2">
            <w:pPr>
              <w:jc w:val="center"/>
              <w:rPr>
                <w:rFonts w:cs="Arial"/>
                <w:bCs/>
                <w:iCs/>
                <w:sz w:val="22"/>
              </w:rPr>
            </w:pPr>
            <w:r>
              <w:rPr>
                <w:rFonts w:cs="Arial"/>
                <w:bCs/>
                <w:iCs/>
                <w:sz w:val="22"/>
              </w:rPr>
              <w:t>PROJECTS</w:t>
            </w:r>
          </w:p>
          <w:p w:rsidR="002927A4" w:rsidRDefault="002927A4" w:rsidP="007A67C2">
            <w:pPr>
              <w:rPr>
                <w:rFonts w:cs="Arial"/>
                <w:bCs/>
                <w:iCs/>
                <w:sz w:val="22"/>
              </w:rPr>
            </w:pPr>
          </w:p>
        </w:tc>
        <w:tc>
          <w:tcPr>
            <w:tcW w:w="2790" w:type="dxa"/>
            <w:shd w:val="clear" w:color="auto" w:fill="auto"/>
          </w:tcPr>
          <w:p w:rsidR="002927A4" w:rsidRPr="00A757E3" w:rsidRDefault="002927A4" w:rsidP="00A757E3">
            <w:pPr>
              <w:rPr>
                <w:rFonts w:cs="Arial"/>
                <w:b/>
                <w:bCs/>
                <w:iCs/>
                <w:sz w:val="22"/>
              </w:rPr>
            </w:pPr>
            <w:r>
              <w:rPr>
                <w:rFonts w:cs="Arial"/>
                <w:b/>
                <w:bCs/>
                <w:iCs/>
                <w:sz w:val="22"/>
              </w:rPr>
              <w:t>CT</w:t>
            </w:r>
          </w:p>
        </w:tc>
      </w:tr>
      <w:tr w:rsidR="002927A4" w:rsidRPr="00A757E3">
        <w:tc>
          <w:tcPr>
            <w:tcW w:w="3420" w:type="dxa"/>
          </w:tcPr>
          <w:p w:rsidR="002927A4" w:rsidRPr="00BF6FF8" w:rsidRDefault="002927A4" w:rsidP="00A757E3">
            <w:pPr>
              <w:rPr>
                <w:rFonts w:cs="Arial"/>
                <w:b/>
                <w:sz w:val="22"/>
                <w:u w:val="single"/>
              </w:rPr>
            </w:pPr>
            <w:r>
              <w:rPr>
                <w:rFonts w:cs="Arial"/>
                <w:sz w:val="22"/>
              </w:rPr>
              <w:t>Perform</w:t>
            </w:r>
            <w:r w:rsidRPr="00BF6FF8">
              <w:rPr>
                <w:rFonts w:cs="Arial"/>
                <w:sz w:val="22"/>
              </w:rPr>
              <w:t xml:space="preserve"> mathematical operations </w:t>
            </w:r>
            <w:r>
              <w:rPr>
                <w:rFonts w:cs="Arial"/>
                <w:sz w:val="22"/>
              </w:rPr>
              <w:t xml:space="preserve">using </w:t>
            </w:r>
            <w:r w:rsidRPr="00BF6FF8">
              <w:rPr>
                <w:sz w:val="22"/>
              </w:rPr>
              <w:t>matrices and determinants</w:t>
            </w:r>
            <w:r>
              <w:rPr>
                <w:sz w:val="22"/>
              </w:rPr>
              <w:t xml:space="preserve"> with and without calculators</w:t>
            </w:r>
            <w:r w:rsidRPr="00BF6FF8">
              <w:rPr>
                <w:sz w:val="22"/>
              </w:rPr>
              <w:t>.</w:t>
            </w:r>
          </w:p>
        </w:tc>
        <w:tc>
          <w:tcPr>
            <w:tcW w:w="2790" w:type="dxa"/>
            <w:vMerge/>
            <w:shd w:val="clear" w:color="auto" w:fill="auto"/>
          </w:tcPr>
          <w:p w:rsidR="002927A4" w:rsidRPr="00A757E3" w:rsidRDefault="002927A4" w:rsidP="00506B98">
            <w:pPr>
              <w:rPr>
                <w:rFonts w:cs="Arial"/>
                <w:bCs/>
                <w:iCs/>
                <w:sz w:val="22"/>
              </w:rPr>
            </w:pPr>
          </w:p>
        </w:tc>
        <w:tc>
          <w:tcPr>
            <w:tcW w:w="2790" w:type="dxa"/>
            <w:shd w:val="clear" w:color="auto" w:fill="auto"/>
          </w:tcPr>
          <w:p w:rsidR="002927A4" w:rsidRPr="00A757E3" w:rsidRDefault="002927A4" w:rsidP="00A757E3">
            <w:pPr>
              <w:rPr>
                <w:rFonts w:cs="Arial"/>
                <w:b/>
                <w:bCs/>
                <w:iCs/>
                <w:sz w:val="22"/>
              </w:rPr>
            </w:pPr>
            <w:r>
              <w:rPr>
                <w:rFonts w:cs="Arial"/>
                <w:b/>
                <w:bCs/>
                <w:iCs/>
                <w:sz w:val="22"/>
              </w:rPr>
              <w:t>TIM</w:t>
            </w:r>
          </w:p>
        </w:tc>
      </w:tr>
      <w:tr w:rsidR="002927A4" w:rsidRPr="00AF7E63">
        <w:tc>
          <w:tcPr>
            <w:tcW w:w="3420" w:type="dxa"/>
          </w:tcPr>
          <w:p w:rsidR="002927A4" w:rsidRPr="00BF6FF8" w:rsidRDefault="002927A4" w:rsidP="004475DC">
            <w:pPr>
              <w:rPr>
                <w:rFonts w:cs="Arial"/>
                <w:b/>
                <w:sz w:val="22"/>
                <w:u w:val="single"/>
              </w:rPr>
            </w:pPr>
            <w:r>
              <w:rPr>
                <w:sz w:val="22"/>
              </w:rPr>
              <w:t>Form</w:t>
            </w:r>
            <w:r w:rsidRPr="00BF6FF8">
              <w:rPr>
                <w:sz w:val="22"/>
              </w:rPr>
              <w:t xml:space="preserve"> canonical factorizations of matrices.</w:t>
            </w:r>
          </w:p>
        </w:tc>
        <w:tc>
          <w:tcPr>
            <w:tcW w:w="2790" w:type="dxa"/>
            <w:vMerge/>
            <w:shd w:val="clear" w:color="auto" w:fill="auto"/>
          </w:tcPr>
          <w:p w:rsidR="002927A4" w:rsidRPr="00BF6FF8" w:rsidRDefault="002927A4" w:rsidP="00506B98">
            <w:pPr>
              <w:rPr>
                <w:rFonts w:cs="Arial"/>
                <w:bCs/>
                <w:iCs/>
                <w:sz w:val="22"/>
              </w:rPr>
            </w:pPr>
          </w:p>
        </w:tc>
        <w:tc>
          <w:tcPr>
            <w:tcW w:w="2790" w:type="dxa"/>
            <w:shd w:val="clear" w:color="auto" w:fill="auto"/>
          </w:tcPr>
          <w:p w:rsidR="002927A4" w:rsidRPr="00AF7E63" w:rsidRDefault="002927A4" w:rsidP="00506B98">
            <w:pPr>
              <w:rPr>
                <w:rFonts w:cs="Arial"/>
                <w:b/>
                <w:bCs/>
                <w:iCs/>
                <w:sz w:val="22"/>
              </w:rPr>
            </w:pPr>
          </w:p>
        </w:tc>
      </w:tr>
      <w:tr w:rsidR="002927A4" w:rsidRPr="00BF6FF8">
        <w:tc>
          <w:tcPr>
            <w:tcW w:w="3420" w:type="dxa"/>
          </w:tcPr>
          <w:p w:rsidR="002927A4" w:rsidRPr="00BF6FF8" w:rsidRDefault="002927A4" w:rsidP="004475DC">
            <w:pPr>
              <w:rPr>
                <w:rFonts w:cs="Arial"/>
                <w:b/>
                <w:sz w:val="22"/>
                <w:u w:val="single"/>
              </w:rPr>
            </w:pPr>
            <w:r w:rsidRPr="00BF6FF8">
              <w:rPr>
                <w:sz w:val="22"/>
              </w:rPr>
              <w:t>Complete Gauss-Jordan elimination to produc</w:t>
            </w:r>
            <w:r>
              <w:rPr>
                <w:sz w:val="22"/>
              </w:rPr>
              <w:t>e solutions to systems of equations</w:t>
            </w:r>
            <w:r w:rsidRPr="00BF6FF8">
              <w:rPr>
                <w:sz w:val="22"/>
              </w:rPr>
              <w:t>.</w:t>
            </w:r>
          </w:p>
        </w:tc>
        <w:tc>
          <w:tcPr>
            <w:tcW w:w="2790" w:type="dxa"/>
            <w:vMerge/>
            <w:shd w:val="clear" w:color="auto" w:fill="auto"/>
          </w:tcPr>
          <w:p w:rsidR="002927A4" w:rsidRPr="00BF6FF8" w:rsidRDefault="002927A4" w:rsidP="00506B98">
            <w:pPr>
              <w:rPr>
                <w:rFonts w:cs="Arial"/>
                <w:bCs/>
                <w:iCs/>
                <w:sz w:val="22"/>
              </w:rPr>
            </w:pPr>
          </w:p>
        </w:tc>
        <w:tc>
          <w:tcPr>
            <w:tcW w:w="2790" w:type="dxa"/>
            <w:shd w:val="clear" w:color="auto" w:fill="auto"/>
          </w:tcPr>
          <w:p w:rsidR="002927A4" w:rsidRPr="00BF6FF8" w:rsidRDefault="002927A4" w:rsidP="00506B98">
            <w:pPr>
              <w:rPr>
                <w:rFonts w:cs="Arial"/>
                <w:bCs/>
                <w:iCs/>
                <w:sz w:val="22"/>
              </w:rPr>
            </w:pPr>
          </w:p>
        </w:tc>
      </w:tr>
      <w:tr w:rsidR="002927A4" w:rsidRPr="00BF6FF8">
        <w:tc>
          <w:tcPr>
            <w:tcW w:w="3420" w:type="dxa"/>
          </w:tcPr>
          <w:p w:rsidR="002927A4" w:rsidRPr="00BF6FF8" w:rsidRDefault="002927A4" w:rsidP="004475DC">
            <w:pPr>
              <w:rPr>
                <w:rFonts w:cs="Arial"/>
                <w:b/>
                <w:sz w:val="22"/>
                <w:u w:val="single"/>
              </w:rPr>
            </w:pPr>
            <w:r>
              <w:rPr>
                <w:sz w:val="22"/>
              </w:rPr>
              <w:t>Assess when a set and two operations define a vector space</w:t>
            </w:r>
            <w:r w:rsidRPr="00BF6FF8">
              <w:rPr>
                <w:sz w:val="22"/>
              </w:rPr>
              <w:t>.</w:t>
            </w:r>
          </w:p>
        </w:tc>
        <w:tc>
          <w:tcPr>
            <w:tcW w:w="2790" w:type="dxa"/>
            <w:vMerge/>
            <w:shd w:val="clear" w:color="auto" w:fill="auto"/>
          </w:tcPr>
          <w:p w:rsidR="002927A4" w:rsidRPr="00540F10" w:rsidRDefault="002927A4" w:rsidP="00506B98">
            <w:pPr>
              <w:rPr>
                <w:rFonts w:cs="Arial"/>
                <w:bCs/>
                <w:iCs/>
                <w:sz w:val="22"/>
              </w:rPr>
            </w:pPr>
          </w:p>
        </w:tc>
        <w:tc>
          <w:tcPr>
            <w:tcW w:w="2790" w:type="dxa"/>
            <w:shd w:val="clear" w:color="auto" w:fill="auto"/>
          </w:tcPr>
          <w:p w:rsidR="002927A4" w:rsidRPr="00BF6FF8" w:rsidRDefault="002927A4" w:rsidP="00506B98">
            <w:pPr>
              <w:rPr>
                <w:rFonts w:cs="Arial"/>
                <w:b/>
                <w:bCs/>
                <w:iCs/>
                <w:sz w:val="22"/>
              </w:rPr>
            </w:pPr>
          </w:p>
        </w:tc>
      </w:tr>
      <w:tr w:rsidR="002927A4" w:rsidRPr="00BF6FF8">
        <w:tc>
          <w:tcPr>
            <w:tcW w:w="3420" w:type="dxa"/>
          </w:tcPr>
          <w:p w:rsidR="002927A4" w:rsidRPr="00BF6FF8" w:rsidRDefault="002927A4" w:rsidP="004475DC">
            <w:pPr>
              <w:rPr>
                <w:rFonts w:cs="Arial"/>
                <w:b/>
                <w:sz w:val="22"/>
                <w:u w:val="single"/>
              </w:rPr>
            </w:pPr>
            <w:r w:rsidRPr="00BF6FF8">
              <w:rPr>
                <w:sz w:val="22"/>
              </w:rPr>
              <w:t>Complete linear transformations.</w:t>
            </w:r>
          </w:p>
        </w:tc>
        <w:tc>
          <w:tcPr>
            <w:tcW w:w="2790" w:type="dxa"/>
            <w:vMerge/>
            <w:shd w:val="clear" w:color="auto" w:fill="auto"/>
          </w:tcPr>
          <w:p w:rsidR="002927A4" w:rsidRPr="004E70B0" w:rsidRDefault="002927A4" w:rsidP="00506B98">
            <w:pPr>
              <w:rPr>
                <w:rFonts w:cs="Arial"/>
                <w:bCs/>
                <w:iCs/>
                <w:sz w:val="22"/>
              </w:rPr>
            </w:pPr>
          </w:p>
        </w:tc>
        <w:tc>
          <w:tcPr>
            <w:tcW w:w="2790" w:type="dxa"/>
            <w:shd w:val="clear" w:color="auto" w:fill="auto"/>
          </w:tcPr>
          <w:p w:rsidR="002927A4" w:rsidRPr="00BF6FF8" w:rsidRDefault="002927A4" w:rsidP="00506B98">
            <w:pPr>
              <w:rPr>
                <w:rFonts w:cs="Arial"/>
                <w:b/>
                <w:bCs/>
                <w:iCs/>
                <w:sz w:val="22"/>
              </w:rPr>
            </w:pPr>
          </w:p>
        </w:tc>
      </w:tr>
      <w:tr w:rsidR="002927A4" w:rsidRPr="00BF6FF8">
        <w:tc>
          <w:tcPr>
            <w:tcW w:w="3420" w:type="dxa"/>
          </w:tcPr>
          <w:p w:rsidR="002927A4" w:rsidRPr="00BF6FF8" w:rsidRDefault="002927A4" w:rsidP="004475DC">
            <w:pPr>
              <w:rPr>
                <w:rFonts w:cs="Arial"/>
                <w:b/>
                <w:sz w:val="22"/>
                <w:u w:val="single"/>
              </w:rPr>
            </w:pPr>
            <w:r w:rsidRPr="00BF6FF8">
              <w:rPr>
                <w:sz w:val="22"/>
              </w:rPr>
              <w:t xml:space="preserve">Compare and measure the basis, independence and </w:t>
            </w:r>
            <w:proofErr w:type="spellStart"/>
            <w:r w:rsidRPr="00BF6FF8">
              <w:rPr>
                <w:sz w:val="22"/>
              </w:rPr>
              <w:t>orthogonality</w:t>
            </w:r>
            <w:proofErr w:type="spellEnd"/>
            <w:r w:rsidRPr="00BF6FF8">
              <w:rPr>
                <w:sz w:val="22"/>
              </w:rPr>
              <w:t xml:space="preserve"> of a matrix.</w:t>
            </w:r>
          </w:p>
        </w:tc>
        <w:tc>
          <w:tcPr>
            <w:tcW w:w="2790" w:type="dxa"/>
            <w:vMerge/>
            <w:shd w:val="clear" w:color="auto" w:fill="auto"/>
          </w:tcPr>
          <w:p w:rsidR="002927A4" w:rsidRPr="000E7829" w:rsidRDefault="002927A4" w:rsidP="00506B98">
            <w:pPr>
              <w:rPr>
                <w:rFonts w:cs="Arial"/>
                <w:bCs/>
                <w:iCs/>
                <w:sz w:val="22"/>
              </w:rPr>
            </w:pPr>
          </w:p>
        </w:tc>
        <w:tc>
          <w:tcPr>
            <w:tcW w:w="2790" w:type="dxa"/>
            <w:shd w:val="clear" w:color="auto" w:fill="auto"/>
          </w:tcPr>
          <w:p w:rsidR="002927A4" w:rsidRPr="00BF6FF8" w:rsidRDefault="002927A4" w:rsidP="00506B98">
            <w:pPr>
              <w:rPr>
                <w:rFonts w:cs="Arial"/>
                <w:b/>
                <w:bCs/>
                <w:iCs/>
                <w:sz w:val="22"/>
              </w:rPr>
            </w:pPr>
          </w:p>
        </w:tc>
      </w:tr>
      <w:tr w:rsidR="002927A4" w:rsidRPr="00BF6FF8">
        <w:tc>
          <w:tcPr>
            <w:tcW w:w="3420" w:type="dxa"/>
          </w:tcPr>
          <w:p w:rsidR="002927A4" w:rsidRPr="00BF6FF8" w:rsidRDefault="002927A4" w:rsidP="004475DC">
            <w:pPr>
              <w:rPr>
                <w:rFonts w:cs="Arial"/>
                <w:b/>
                <w:sz w:val="22"/>
                <w:u w:val="single"/>
              </w:rPr>
            </w:pPr>
            <w:r w:rsidRPr="00BF6FF8">
              <w:rPr>
                <w:sz w:val="22"/>
              </w:rPr>
              <w:t xml:space="preserve">Compute and analyze </w:t>
            </w:r>
            <w:proofErr w:type="spellStart"/>
            <w:r w:rsidRPr="00BF6FF8">
              <w:rPr>
                <w:sz w:val="22"/>
              </w:rPr>
              <w:t>eigenvalues</w:t>
            </w:r>
            <w:proofErr w:type="spellEnd"/>
            <w:r w:rsidRPr="00BF6FF8">
              <w:rPr>
                <w:sz w:val="22"/>
              </w:rPr>
              <w:t xml:space="preserve"> and eigenvectors of matrices.</w:t>
            </w:r>
          </w:p>
        </w:tc>
        <w:tc>
          <w:tcPr>
            <w:tcW w:w="2790" w:type="dxa"/>
            <w:vMerge/>
            <w:shd w:val="clear" w:color="auto" w:fill="auto"/>
          </w:tcPr>
          <w:p w:rsidR="002927A4" w:rsidRPr="00BF6FF8" w:rsidRDefault="002927A4" w:rsidP="00506B98">
            <w:pPr>
              <w:rPr>
                <w:rFonts w:cs="Arial"/>
                <w:bCs/>
                <w:iCs/>
                <w:sz w:val="22"/>
              </w:rPr>
            </w:pPr>
          </w:p>
        </w:tc>
        <w:tc>
          <w:tcPr>
            <w:tcW w:w="2790" w:type="dxa"/>
            <w:shd w:val="clear" w:color="auto" w:fill="auto"/>
          </w:tcPr>
          <w:p w:rsidR="002927A4" w:rsidRPr="00BF6FF8" w:rsidRDefault="002927A4" w:rsidP="00506B98">
            <w:pPr>
              <w:rPr>
                <w:rFonts w:cs="Arial"/>
                <w:bCs/>
                <w:iCs/>
                <w:sz w:val="22"/>
              </w:rPr>
            </w:pPr>
          </w:p>
        </w:tc>
      </w:tr>
      <w:tr w:rsidR="002927A4" w:rsidRPr="00BF6FF8">
        <w:tc>
          <w:tcPr>
            <w:tcW w:w="3420" w:type="dxa"/>
          </w:tcPr>
          <w:p w:rsidR="002927A4" w:rsidRPr="00BF6FF8" w:rsidRDefault="002927A4" w:rsidP="00C70815">
            <w:pPr>
              <w:rPr>
                <w:rFonts w:cs="Arial"/>
                <w:b/>
                <w:sz w:val="22"/>
                <w:u w:val="single"/>
              </w:rPr>
            </w:pPr>
            <w:r>
              <w:rPr>
                <w:sz w:val="22"/>
              </w:rPr>
              <w:t>Analyze properties for similar matrices</w:t>
            </w:r>
            <w:r w:rsidRPr="00BF6FF8">
              <w:rPr>
                <w:sz w:val="22"/>
              </w:rPr>
              <w:t>.</w:t>
            </w:r>
          </w:p>
        </w:tc>
        <w:tc>
          <w:tcPr>
            <w:tcW w:w="2790" w:type="dxa"/>
            <w:vMerge/>
            <w:shd w:val="clear" w:color="auto" w:fill="auto"/>
          </w:tcPr>
          <w:p w:rsidR="002927A4" w:rsidRPr="000E7829" w:rsidRDefault="002927A4" w:rsidP="00506B98">
            <w:pPr>
              <w:rPr>
                <w:rFonts w:cs="Arial"/>
                <w:bCs/>
                <w:iCs/>
                <w:sz w:val="22"/>
              </w:rPr>
            </w:pPr>
          </w:p>
        </w:tc>
        <w:tc>
          <w:tcPr>
            <w:tcW w:w="2790" w:type="dxa"/>
            <w:shd w:val="clear" w:color="auto" w:fill="auto"/>
          </w:tcPr>
          <w:p w:rsidR="002927A4" w:rsidRPr="00BF6FF8" w:rsidRDefault="002927A4" w:rsidP="00506B98">
            <w:pPr>
              <w:rPr>
                <w:rFonts w:cs="Arial"/>
                <w:b/>
                <w:bCs/>
                <w:iCs/>
                <w:sz w:val="22"/>
              </w:rPr>
            </w:pPr>
          </w:p>
        </w:tc>
      </w:tr>
      <w:tr w:rsidR="002927A4" w:rsidRPr="00BF6FF8">
        <w:tc>
          <w:tcPr>
            <w:tcW w:w="3420" w:type="dxa"/>
          </w:tcPr>
          <w:p w:rsidR="002927A4" w:rsidRPr="00BF6FF8" w:rsidRDefault="002927A4" w:rsidP="004475DC">
            <w:pPr>
              <w:rPr>
                <w:rFonts w:cs="Arial"/>
                <w:b/>
                <w:sz w:val="22"/>
                <w:u w:val="single"/>
              </w:rPr>
            </w:pPr>
            <w:r w:rsidRPr="00BF6FF8">
              <w:rPr>
                <w:sz w:val="22"/>
              </w:rPr>
              <w:t xml:space="preserve">Complete </w:t>
            </w:r>
            <w:proofErr w:type="spellStart"/>
            <w:r w:rsidRPr="00BF6FF8">
              <w:rPr>
                <w:sz w:val="22"/>
              </w:rPr>
              <w:t>diagonalization</w:t>
            </w:r>
            <w:proofErr w:type="spellEnd"/>
            <w:r w:rsidRPr="00BF6FF8">
              <w:rPr>
                <w:sz w:val="22"/>
              </w:rPr>
              <w:t xml:space="preserve"> of matrices.</w:t>
            </w:r>
          </w:p>
        </w:tc>
        <w:tc>
          <w:tcPr>
            <w:tcW w:w="2790" w:type="dxa"/>
            <w:vMerge/>
            <w:shd w:val="clear" w:color="auto" w:fill="auto"/>
          </w:tcPr>
          <w:p w:rsidR="002927A4" w:rsidRPr="00BF6FF8" w:rsidRDefault="002927A4" w:rsidP="00506B98">
            <w:pPr>
              <w:rPr>
                <w:rFonts w:cs="Arial"/>
                <w:bCs/>
                <w:iCs/>
                <w:sz w:val="22"/>
              </w:rPr>
            </w:pPr>
          </w:p>
        </w:tc>
        <w:tc>
          <w:tcPr>
            <w:tcW w:w="2790" w:type="dxa"/>
            <w:shd w:val="clear" w:color="auto" w:fill="auto"/>
          </w:tcPr>
          <w:p w:rsidR="002927A4" w:rsidRPr="00BF6FF8" w:rsidRDefault="002927A4" w:rsidP="00506B98">
            <w:pPr>
              <w:rPr>
                <w:rFonts w:cs="Arial"/>
                <w:bCs/>
                <w:iCs/>
                <w:sz w:val="22"/>
              </w:rPr>
            </w:pPr>
          </w:p>
        </w:tc>
      </w:tr>
      <w:tr w:rsidR="002927A4" w:rsidRPr="00AF7E63">
        <w:tc>
          <w:tcPr>
            <w:tcW w:w="3420" w:type="dxa"/>
          </w:tcPr>
          <w:p w:rsidR="002927A4" w:rsidRPr="002927A4" w:rsidRDefault="002927A4" w:rsidP="002927A4">
            <w:pPr>
              <w:rPr>
                <w:rFonts w:cs="Arial"/>
                <w:b/>
                <w:sz w:val="22"/>
                <w:u w:val="single"/>
              </w:rPr>
            </w:pPr>
            <w:r w:rsidRPr="00BF6FF8">
              <w:rPr>
                <w:sz w:val="22"/>
              </w:rPr>
              <w:t>Integrate Markov chains into problems involving matrices.</w:t>
            </w:r>
          </w:p>
        </w:tc>
        <w:tc>
          <w:tcPr>
            <w:tcW w:w="2790" w:type="dxa"/>
            <w:vMerge/>
            <w:shd w:val="clear" w:color="auto" w:fill="auto"/>
          </w:tcPr>
          <w:p w:rsidR="002927A4" w:rsidRPr="00BF6FF8" w:rsidRDefault="002927A4" w:rsidP="00506B98">
            <w:pPr>
              <w:rPr>
                <w:rFonts w:cs="Arial"/>
                <w:bCs/>
                <w:iCs/>
                <w:sz w:val="22"/>
              </w:rPr>
            </w:pPr>
          </w:p>
        </w:tc>
        <w:tc>
          <w:tcPr>
            <w:tcW w:w="2790" w:type="dxa"/>
            <w:shd w:val="clear" w:color="auto" w:fill="auto"/>
          </w:tcPr>
          <w:p w:rsidR="002927A4" w:rsidRPr="00AF7E63" w:rsidRDefault="002927A4" w:rsidP="00506B98">
            <w:pPr>
              <w:rPr>
                <w:rFonts w:cs="Arial"/>
                <w:b/>
                <w:bCs/>
                <w:iCs/>
                <w:sz w:val="22"/>
              </w:rPr>
            </w:pPr>
            <w:r w:rsidRPr="00AF7E63">
              <w:rPr>
                <w:rFonts w:cs="Arial"/>
                <w:b/>
                <w:bCs/>
                <w:iCs/>
                <w:sz w:val="22"/>
              </w:rPr>
              <w:t>COM</w:t>
            </w:r>
            <w:r>
              <w:rPr>
                <w:rFonts w:cs="Arial"/>
                <w:b/>
                <w:bCs/>
                <w:iCs/>
                <w:sz w:val="22"/>
              </w:rPr>
              <w:t>, GSR</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856D33">
            <w:rPr>
              <w:caps/>
            </w:rPr>
            <w:t>ADVANCED AND PROFESSIONAL - 1.16.17 - MATHEMATICS</w:t>
          </w:r>
        </w:sdtContent>
      </w:sdt>
      <w:r w:rsidRPr="00872D20">
        <w:rPr>
          <w:caps/>
        </w:rPr>
        <w:tab/>
      </w:r>
    </w:p>
    <w:p w:rsidR="007D0604" w:rsidRPr="00872D20" w:rsidRDefault="007D0604" w:rsidP="003E33D3">
      <w:pPr>
        <w:tabs>
          <w:tab w:val="left" w:pos="3690"/>
        </w:tabs>
        <w:spacing w:after="120"/>
        <w:rPr>
          <w:caps/>
        </w:rPr>
      </w:pPr>
      <w:r w:rsidRPr="009B1DF4">
        <w:rPr>
          <w:b/>
          <w:caps/>
        </w:rPr>
        <w:lastRenderedPageBreak/>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856D33">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11427A">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11427A">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11427A">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11427A">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11427A">
            <w:rPr>
              <w:caps/>
            </w:rPr>
            <w:t>No</w:t>
          </w:r>
        </w:sdtContent>
      </w:sdt>
    </w:p>
    <w:p w:rsidR="001F116A" w:rsidRDefault="001F116A" w:rsidP="001F116A">
      <w:pPr>
        <w:spacing w:after="120"/>
        <w:rPr>
          <w:b/>
          <w:caps/>
        </w:rPr>
      </w:pPr>
      <w:r w:rsidRPr="001F116A">
        <w:rPr>
          <w:b/>
          <w:caps/>
        </w:rPr>
        <w:t>WILL THIS NEW COURSE HAVE AN IMPACT ON OTHER COURSES, PROGRAMS OR DEPARTMENTS?</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11427A">
            <w:rPr>
              <w:caps/>
            </w:rPr>
            <w:t>No</w:t>
          </w:r>
        </w:sdtContent>
      </w:sdt>
    </w:p>
    <w:p w:rsidR="003E33D3" w:rsidRDefault="003E33D3" w:rsidP="001F116A">
      <w:pPr>
        <w:spacing w:after="120"/>
        <w:rPr>
          <w:b/>
          <w:caps/>
        </w:rPr>
      </w:pPr>
      <w:r>
        <w:rPr>
          <w:b/>
          <w:caps/>
        </w:rPr>
        <w:t>eXPLAIN:</w:t>
      </w:r>
    </w:p>
    <w:p w:rsidR="003E33D3" w:rsidRPr="001F116A" w:rsidRDefault="009D0FDD"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9D0FDD"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11427A">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9D0FDD"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11427A">
            <w:rPr>
              <w:caps/>
            </w:rPr>
            <w:t>Course is currently offered to our students at FGCU. Edison plans to offer this on our campus.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proofErr w:type="gramStart"/>
      <w:r w:rsidRPr="00DD447B">
        <w:rPr>
          <w:b/>
          <w:caps/>
        </w:rPr>
        <w:t>:</w:t>
      </w:r>
      <w:proofErr w:type="gramEnd"/>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0E36DA">
            <w:rPr>
              <w:caps/>
            </w:rPr>
            <w:t>FALL 2011</w:t>
          </w:r>
        </w:sdtContent>
      </w:sdt>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9D0FDD"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0E36DA" w:rsidP="009B1DF4">
      <w:pPr>
        <w:spacing w:after="0"/>
        <w:rPr>
          <w:caps/>
        </w:rPr>
      </w:pPr>
      <w:r w:rsidRPr="009D0FDD">
        <w:rPr>
          <w:cap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v:shape>
        </w:pic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856D33" w:rsidP="00862C96">
      <w:pPr>
        <w:spacing w:after="0"/>
        <w:rPr>
          <w:caps/>
        </w:rPr>
      </w:pPr>
      <w:r>
        <w:rPr>
          <w:caps/>
        </w:rPr>
        <w:t>jo ann lewin, scott berthiaume, laurice garrett</w:t>
      </w:r>
    </w:p>
    <w:p w:rsidR="00E819B1" w:rsidRPr="009B1DF4" w:rsidRDefault="0019737B" w:rsidP="00862C96">
      <w:pPr>
        <w:spacing w:after="0"/>
        <w:rPr>
          <w:b/>
          <w:caps/>
        </w:rPr>
      </w:pPr>
      <w:r w:rsidRPr="009B1DF4">
        <w:rPr>
          <w:b/>
          <w:caps/>
        </w:rPr>
        <w:t>DEPARTMENT CHAIR / PROGRAM COORDINATOR ENDORSEMENT:</w:t>
      </w:r>
    </w:p>
    <w:p w:rsidR="0019737B" w:rsidRPr="00872D20" w:rsidRDefault="009D0FDD" w:rsidP="00862C96">
      <w:pPr>
        <w:spacing w:after="0"/>
        <w:rPr>
          <w:caps/>
        </w:rPr>
      </w:pPr>
      <w:r w:rsidRPr="009D0FDD">
        <w:rPr>
          <w:caps/>
        </w:rPr>
        <w:pict>
          <v:shape id="_x0000_i1026" type="#_x0000_t75" style="width:263.25pt;height:17.25pt">
            <v:imagedata r:id="rId9" o:title=""/>
          </v:shape>
        </w:pi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9D0FDD" w:rsidP="00862C96">
      <w:pPr>
        <w:spacing w:after="0"/>
        <w:rPr>
          <w:caps/>
        </w:rPr>
      </w:pPr>
      <w:r w:rsidRPr="009D0FDD">
        <w:rPr>
          <w:caps/>
        </w:rPr>
        <w:pict>
          <v:shape id="_x0000_i1027" type="#_x0000_t75" style="width:263.25pt;height:17.25pt">
            <v:imagedata r:id="rId9" o:title=""/>
          </v:shape>
        </w:pi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9D0FDD" w:rsidP="00862C96">
      <w:pPr>
        <w:spacing w:after="0"/>
        <w:rPr>
          <w:caps/>
        </w:rPr>
      </w:pPr>
      <w:r w:rsidRPr="009D0FDD">
        <w:rPr>
          <w:caps/>
        </w:rPr>
        <w:pict>
          <v:shape id="_x0000_i1028" type="#_x0000_t75" style="width:263.25pt;height:17.25pt">
            <v:imagedata r:id="rId9" o:title=""/>
          </v:shape>
        </w:pi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320272" w:rsidP="00862C96">
      <w:pPr>
        <w:spacing w:after="0"/>
        <w:rPr>
          <w:caps/>
        </w:rPr>
      </w:pPr>
      <w:r>
        <w:rPr>
          <w:caps/>
        </w:rPr>
        <w:t>bOB BEESON</w:t>
      </w:r>
      <w:r>
        <w:rPr>
          <w:caps/>
        </w:rPr>
        <w:tab/>
      </w:r>
      <w:r>
        <w:rPr>
          <w:caps/>
        </w:rPr>
        <w:tab/>
      </w:r>
      <w:r>
        <w:rPr>
          <w:caps/>
        </w:rPr>
        <w:tab/>
      </w:r>
      <w:r>
        <w:rPr>
          <w:caps/>
        </w:rPr>
        <w:tab/>
      </w:r>
      <w:r>
        <w:rPr>
          <w:caps/>
        </w:rPr>
        <w:tab/>
      </w:r>
      <w:r>
        <w:rPr>
          <w:caps/>
        </w:rPr>
        <w:tab/>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9D0FDD"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 filled="f" stroked="f">
            <v:textbox>
              <w:txbxContent>
                <w:p w:rsidR="00C94266" w:rsidRPr="00525C08" w:rsidRDefault="00C94266"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0"/>
      <w:headerReference w:type="first" r:id="rId11"/>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A22" w:rsidRDefault="00AC4A22" w:rsidP="00FD4DEE">
      <w:pPr>
        <w:spacing w:after="0" w:line="240" w:lineRule="auto"/>
      </w:pPr>
      <w:r>
        <w:separator/>
      </w:r>
    </w:p>
  </w:endnote>
  <w:endnote w:type="continuationSeparator" w:id="0">
    <w:p w:rsidR="00AC4A22" w:rsidRDefault="00AC4A22"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A22" w:rsidRDefault="00AC4A22" w:rsidP="00FD4DEE">
      <w:pPr>
        <w:spacing w:after="0" w:line="240" w:lineRule="auto"/>
      </w:pPr>
      <w:r>
        <w:separator/>
      </w:r>
    </w:p>
  </w:footnote>
  <w:footnote w:type="continuationSeparator" w:id="0">
    <w:p w:rsidR="00AC4A22" w:rsidRDefault="00AC4A22"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66" w:rsidRPr="00081C89" w:rsidRDefault="00C94266" w:rsidP="00FD4DEE">
    <w:pPr>
      <w:pStyle w:val="Header"/>
      <w:jc w:val="center"/>
      <w:rPr>
        <w:b/>
      </w:rPr>
    </w:pPr>
    <w:r w:rsidRPr="00081C89">
      <w:rPr>
        <w:b/>
      </w:rPr>
      <w:t>EDISON STATE COLLEGE</w:t>
    </w:r>
  </w:p>
  <w:p w:rsidR="00C94266" w:rsidRPr="00FD4DEE" w:rsidRDefault="00C94266" w:rsidP="00FD4DEE">
    <w:pPr>
      <w:pStyle w:val="Header"/>
      <w:jc w:val="center"/>
    </w:pPr>
    <w:r w:rsidRPr="00FD4DEE">
      <w:t>CURRICULUM COMMITTEE</w:t>
    </w:r>
  </w:p>
  <w:p w:rsidR="00C94266" w:rsidRPr="00FD4DEE" w:rsidRDefault="00C94266"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66" w:rsidRDefault="00C94266"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94266" w:rsidRDefault="00C94266" w:rsidP="00FD4DEE">
    <w:pPr>
      <w:pStyle w:val="Header"/>
      <w:jc w:val="center"/>
    </w:pPr>
  </w:p>
  <w:p w:rsidR="00C94266" w:rsidRPr="004B79EF" w:rsidRDefault="00C94266" w:rsidP="00FD4DEE">
    <w:pPr>
      <w:pStyle w:val="Header"/>
      <w:jc w:val="center"/>
      <w:rPr>
        <w:sz w:val="22"/>
      </w:rPr>
    </w:pPr>
    <w:r w:rsidRPr="004B79EF">
      <w:rPr>
        <w:sz w:val="22"/>
      </w:rPr>
      <w:t>CURRICULUM COMMITTEE</w:t>
    </w:r>
  </w:p>
  <w:p w:rsidR="00C94266" w:rsidRDefault="00C94266"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237"/>
    <w:multiLevelType w:val="hybridMultilevel"/>
    <w:tmpl w:val="095C67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E36DA"/>
    <w:rsid w:val="00111F11"/>
    <w:rsid w:val="0011427A"/>
    <w:rsid w:val="0011432E"/>
    <w:rsid w:val="0019737B"/>
    <w:rsid w:val="001B3C0F"/>
    <w:rsid w:val="001B66C6"/>
    <w:rsid w:val="001C18AE"/>
    <w:rsid w:val="001F116A"/>
    <w:rsid w:val="00205E64"/>
    <w:rsid w:val="00220FA2"/>
    <w:rsid w:val="00250B1E"/>
    <w:rsid w:val="002927A4"/>
    <w:rsid w:val="00293316"/>
    <w:rsid w:val="002D6038"/>
    <w:rsid w:val="002F3037"/>
    <w:rsid w:val="00307986"/>
    <w:rsid w:val="00311B56"/>
    <w:rsid w:val="00320272"/>
    <w:rsid w:val="003B1DFF"/>
    <w:rsid w:val="003E33D3"/>
    <w:rsid w:val="003E6472"/>
    <w:rsid w:val="004468B7"/>
    <w:rsid w:val="0049214C"/>
    <w:rsid w:val="004A2E11"/>
    <w:rsid w:val="004A3EED"/>
    <w:rsid w:val="004B79EF"/>
    <w:rsid w:val="004F0B60"/>
    <w:rsid w:val="004F35FB"/>
    <w:rsid w:val="005119C1"/>
    <w:rsid w:val="00525C08"/>
    <w:rsid w:val="00552D66"/>
    <w:rsid w:val="00553FEF"/>
    <w:rsid w:val="00587472"/>
    <w:rsid w:val="00596792"/>
    <w:rsid w:val="005E052D"/>
    <w:rsid w:val="005E1F08"/>
    <w:rsid w:val="00602709"/>
    <w:rsid w:val="00634272"/>
    <w:rsid w:val="00651DD4"/>
    <w:rsid w:val="00685810"/>
    <w:rsid w:val="006D66BE"/>
    <w:rsid w:val="006E2DEC"/>
    <w:rsid w:val="006E66D3"/>
    <w:rsid w:val="007629BB"/>
    <w:rsid w:val="007C35B3"/>
    <w:rsid w:val="007D0604"/>
    <w:rsid w:val="00803A0A"/>
    <w:rsid w:val="00824EE7"/>
    <w:rsid w:val="008470F0"/>
    <w:rsid w:val="00856D33"/>
    <w:rsid w:val="00862C96"/>
    <w:rsid w:val="00864F63"/>
    <w:rsid w:val="00872D20"/>
    <w:rsid w:val="008B7824"/>
    <w:rsid w:val="008F1C26"/>
    <w:rsid w:val="00905056"/>
    <w:rsid w:val="00916F6A"/>
    <w:rsid w:val="0094584E"/>
    <w:rsid w:val="00951692"/>
    <w:rsid w:val="009B1DF4"/>
    <w:rsid w:val="009D0FDD"/>
    <w:rsid w:val="00A75E3A"/>
    <w:rsid w:val="00A87420"/>
    <w:rsid w:val="00AC4A22"/>
    <w:rsid w:val="00AE7DC8"/>
    <w:rsid w:val="00AF15F3"/>
    <w:rsid w:val="00B11D07"/>
    <w:rsid w:val="00B1252B"/>
    <w:rsid w:val="00B361AB"/>
    <w:rsid w:val="00B814A0"/>
    <w:rsid w:val="00BB5F2C"/>
    <w:rsid w:val="00BC3E96"/>
    <w:rsid w:val="00BD0407"/>
    <w:rsid w:val="00BE58E1"/>
    <w:rsid w:val="00BF06AA"/>
    <w:rsid w:val="00BF3174"/>
    <w:rsid w:val="00C1176C"/>
    <w:rsid w:val="00C11B5F"/>
    <w:rsid w:val="00C82E26"/>
    <w:rsid w:val="00C9122A"/>
    <w:rsid w:val="00C94266"/>
    <w:rsid w:val="00C96271"/>
    <w:rsid w:val="00CB6AC9"/>
    <w:rsid w:val="00CF5246"/>
    <w:rsid w:val="00D5027E"/>
    <w:rsid w:val="00D56DAB"/>
    <w:rsid w:val="00D626F1"/>
    <w:rsid w:val="00D8205A"/>
    <w:rsid w:val="00DA344F"/>
    <w:rsid w:val="00DB26D2"/>
    <w:rsid w:val="00DD447B"/>
    <w:rsid w:val="00E24E2F"/>
    <w:rsid w:val="00E25286"/>
    <w:rsid w:val="00E74BC2"/>
    <w:rsid w:val="00E819B1"/>
    <w:rsid w:val="00E852F2"/>
    <w:rsid w:val="00E85C72"/>
    <w:rsid w:val="00E9708E"/>
    <w:rsid w:val="00ED5D80"/>
    <w:rsid w:val="00EE1FA5"/>
    <w:rsid w:val="00EF40F3"/>
    <w:rsid w:val="00F47DC4"/>
    <w:rsid w:val="00F97D96"/>
    <w:rsid w:val="00FC7370"/>
    <w:rsid w:val="00FD4DEE"/>
    <w:rsid w:val="00FD7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oNotTrackMoves/>
  <w:defaultTabStop w:val="720"/>
  <w:characterSpacingControl w:val="doNotCompress"/>
  <w:compat>
    <w:useFELayout/>
  </w:compat>
  <w:rsids>
    <w:rsidRoot w:val="00397B4B"/>
    <w:rsid w:val="0000474C"/>
    <w:rsid w:val="0010267D"/>
    <w:rsid w:val="0017071E"/>
    <w:rsid w:val="002B5357"/>
    <w:rsid w:val="002C0BA2"/>
    <w:rsid w:val="0032032D"/>
    <w:rsid w:val="00397B4B"/>
    <w:rsid w:val="003E36D7"/>
    <w:rsid w:val="00554C08"/>
    <w:rsid w:val="006166E9"/>
    <w:rsid w:val="007B2FA2"/>
    <w:rsid w:val="0084608C"/>
    <w:rsid w:val="009B3291"/>
    <w:rsid w:val="00BC5082"/>
    <w:rsid w:val="00C106D5"/>
    <w:rsid w:val="00D45E6C"/>
    <w:rsid w:val="00E56B5F"/>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8C69F-4620-4795-9618-2C6BA10C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4</cp:revision>
  <cp:lastPrinted>2010-08-26T00:38:00Z</cp:lastPrinted>
  <dcterms:created xsi:type="dcterms:W3CDTF">2010-11-15T20:52:00Z</dcterms:created>
  <dcterms:modified xsi:type="dcterms:W3CDTF">2011-03-16T15:30:00Z</dcterms:modified>
</cp:coreProperties>
</file>