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11427A">
            <w:rPr>
              <w:caps/>
            </w:rPr>
            <w:t>JoAnn Lewin</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11427A">
            <w:rPr>
              <w:caps/>
            </w:rPr>
            <w:t>Mathematics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11427A">
            <w:rPr>
              <w:caps/>
            </w:rPr>
            <w:t>Ron Smith and Joan Van Glabek</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howingPlcHdr/>
        </w:sdtPr>
        <w:sdtContent>
          <w:r w:rsidR="0011427A" w:rsidRPr="002E4EB4">
            <w:rPr>
              <w:rStyle w:val="PlaceholderText"/>
            </w:rPr>
            <w:t>Click here to enter text.</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11-02T00:00:00Z">
            <w:dateFormat w:val="M/d/yyyy"/>
            <w:lid w:val="en-US"/>
            <w:storeMappedDataAs w:val="dateTime"/>
            <w:calendar w:val="gregorian"/>
          </w:date>
        </w:sdtPr>
        <w:sdtContent>
          <w:r w:rsidR="0011427A">
            <w:rPr>
              <w:caps/>
            </w:rPr>
            <w:t>11/2/2010</w:t>
          </w:r>
        </w:sdtContent>
      </w:sdt>
    </w:p>
    <w:p w:rsidR="00FD4DEE" w:rsidRPr="00872D20" w:rsidRDefault="00FD4DEE" w:rsidP="00862C96">
      <w:pPr>
        <w:spacing w:after="0"/>
        <w:rPr>
          <w:b/>
          <w:caps/>
        </w:rPr>
      </w:pPr>
      <w:r w:rsidRPr="00872D20">
        <w:rPr>
          <w:b/>
          <w:caps/>
        </w:rPr>
        <w:t>COURSE PREFIX, NUMBER AND TITLE:</w:t>
      </w:r>
    </w:p>
    <w:p w:rsidR="00862C96" w:rsidRPr="00872D20" w:rsidRDefault="00DE37F9"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11427A">
            <w:rPr>
              <w:rStyle w:val="FormStyle"/>
              <w:caps/>
            </w:rPr>
            <w:t>M</w:t>
          </w:r>
          <w:r w:rsidR="005D2F7B">
            <w:rPr>
              <w:rStyle w:val="FormStyle"/>
              <w:caps/>
            </w:rPr>
            <w:t xml:space="preserve">tg </w:t>
          </w:r>
          <w:r w:rsidR="00FA4B16">
            <w:rPr>
              <w:rStyle w:val="FormStyle"/>
              <w:caps/>
            </w:rPr>
            <w:t>2</w:t>
          </w:r>
          <w:r w:rsidR="005D2F7B">
            <w:rPr>
              <w:rStyle w:val="FormStyle"/>
              <w:caps/>
            </w:rPr>
            <w:t>206 College Geometry</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b/>
            <w:caps/>
          </w:rPr>
          <w:id w:val="706025953"/>
          <w:placeholder>
            <w:docPart w:val="D4D74DF90AD74118BE927D02CA0CCD28"/>
          </w:placeholder>
          <w:text/>
        </w:sdtPr>
        <w:sdtContent>
          <w:r w:rsidR="0011427A">
            <w:rPr>
              <w:b/>
              <w:caps/>
            </w:rPr>
            <w:t>Mathematics</w:t>
          </w:r>
        </w:sdtContent>
      </w:sdt>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B47DBC">
            <w:rPr>
              <w:caps/>
            </w:rPr>
            <w:t>Mac 2311</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11427A">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11427A">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11427A">
            <w:rPr>
              <w:caps/>
            </w:rPr>
            <w:t>3 credits</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b/>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B47DBC">
            <w:rPr>
              <w:b/>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11427A">
            <w:rPr>
              <w:caps/>
            </w:rPr>
            <w:t>3 hours per week</w:t>
          </w:r>
        </w:sdtContent>
      </w:sdt>
    </w:p>
    <w:p w:rsidR="00FD4DEE" w:rsidRPr="00081C89" w:rsidRDefault="007D0604" w:rsidP="00081C89">
      <w:pPr>
        <w:tabs>
          <w:tab w:val="left" w:pos="4140"/>
        </w:tabs>
        <w:spacing w:after="0"/>
        <w:rPr>
          <w:b/>
          <w:caps/>
        </w:rPr>
      </w:pPr>
      <w:r w:rsidRPr="00081C89">
        <w:rPr>
          <w:b/>
          <w:caps/>
        </w:rPr>
        <w:t>COURSE DESCRIPTION:</w:t>
      </w:r>
    </w:p>
    <w:sdt>
      <w:sdtPr>
        <w:id w:val="706025789"/>
        <w:lock w:val="sdtLocked"/>
        <w:placeholder>
          <w:docPart w:val="78420C511AC34C98959090D4EB0B467A"/>
        </w:placeholder>
        <w:text w:multiLine="1"/>
      </w:sdtPr>
      <w:sdtContent>
        <w:p w:rsidR="00FD4DEE" w:rsidRPr="0004057E" w:rsidRDefault="00491996" w:rsidP="00872D20">
          <w:pPr>
            <w:tabs>
              <w:tab w:val="left" w:pos="4140"/>
            </w:tabs>
            <w:spacing w:after="120"/>
          </w:pPr>
          <w:r w:rsidRPr="000870A5">
            <w:rPr>
              <w:rFonts w:eastAsiaTheme="minorEastAsia" w:cs="Arial"/>
              <w:snapToGrid w:val="0"/>
              <w:sz w:val="22"/>
            </w:rPr>
            <w:t>This is a college geometry course emphasizing Euclidean Geometry and its relationship to logic, trigonometry from a right triangle perspective and coordinate geometry. This course is intended to prepare students for upper level mathematics courses needed to meet the requirements for secondary mathematics education degrees and for baccalaureate mathematics degrees.</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Content>
        <w:p w:rsidR="00491996" w:rsidRPr="00E8281D" w:rsidRDefault="00491996" w:rsidP="00491996">
          <w:pPr>
            <w:widowControl w:val="0"/>
            <w:numPr>
              <w:ilvl w:val="0"/>
              <w:numId w:val="3"/>
            </w:numPr>
            <w:tabs>
              <w:tab w:val="clear" w:pos="1080"/>
              <w:tab w:val="num" w:pos="1800"/>
            </w:tabs>
            <w:spacing w:after="0" w:line="240" w:lineRule="auto"/>
            <w:ind w:left="2520" w:hanging="1080"/>
            <w:rPr>
              <w:rFonts w:cs="Arial"/>
              <w:b/>
              <w:sz w:val="22"/>
              <w:u w:val="single"/>
            </w:rPr>
          </w:pPr>
          <w:r>
            <w:rPr>
              <w:rFonts w:cs="Arial"/>
              <w:sz w:val="22"/>
            </w:rPr>
            <w:t>Modern c</w:t>
          </w:r>
          <w:r w:rsidRPr="00E8281D">
            <w:rPr>
              <w:rFonts w:cs="Arial"/>
              <w:sz w:val="22"/>
            </w:rPr>
            <w:t>lassical geometry</w:t>
          </w:r>
        </w:p>
        <w:p w:rsidR="00491996" w:rsidRPr="00E8281D" w:rsidRDefault="00491996" w:rsidP="00491996">
          <w:pPr>
            <w:widowControl w:val="0"/>
            <w:numPr>
              <w:ilvl w:val="0"/>
              <w:numId w:val="3"/>
            </w:numPr>
            <w:tabs>
              <w:tab w:val="num" w:pos="1800"/>
            </w:tabs>
            <w:spacing w:after="0" w:line="240" w:lineRule="auto"/>
            <w:ind w:left="2520" w:hanging="1080"/>
            <w:rPr>
              <w:rFonts w:cs="Arial"/>
              <w:b/>
              <w:sz w:val="22"/>
              <w:u w:val="single"/>
            </w:rPr>
          </w:pPr>
          <w:r w:rsidRPr="00E8281D">
            <w:rPr>
              <w:rFonts w:cs="Arial"/>
              <w:sz w:val="22"/>
            </w:rPr>
            <w:t>Geometry proof methods</w:t>
          </w:r>
        </w:p>
        <w:p w:rsidR="00491996" w:rsidRPr="00E8281D" w:rsidRDefault="00491996" w:rsidP="00491996">
          <w:pPr>
            <w:widowControl w:val="0"/>
            <w:numPr>
              <w:ilvl w:val="0"/>
              <w:numId w:val="3"/>
            </w:numPr>
            <w:tabs>
              <w:tab w:val="num" w:pos="1800"/>
            </w:tabs>
            <w:spacing w:after="0" w:line="240" w:lineRule="auto"/>
            <w:ind w:left="2520" w:hanging="1080"/>
            <w:rPr>
              <w:rFonts w:cs="Arial"/>
              <w:b/>
              <w:sz w:val="22"/>
              <w:u w:val="single"/>
            </w:rPr>
          </w:pPr>
          <w:r>
            <w:rPr>
              <w:rFonts w:cs="Arial"/>
              <w:sz w:val="22"/>
            </w:rPr>
            <w:t>Trigonometry</w:t>
          </w:r>
        </w:p>
        <w:p w:rsidR="00491996" w:rsidRPr="00E8281D" w:rsidRDefault="00491996" w:rsidP="00491996">
          <w:pPr>
            <w:widowControl w:val="0"/>
            <w:numPr>
              <w:ilvl w:val="0"/>
              <w:numId w:val="3"/>
            </w:numPr>
            <w:tabs>
              <w:tab w:val="num" w:pos="1800"/>
            </w:tabs>
            <w:spacing w:after="0" w:line="240" w:lineRule="auto"/>
            <w:ind w:left="2520" w:hanging="1080"/>
            <w:rPr>
              <w:rFonts w:cs="Arial"/>
              <w:sz w:val="22"/>
            </w:rPr>
          </w:pPr>
          <w:r w:rsidRPr="00E8281D">
            <w:rPr>
              <w:rFonts w:cs="Arial"/>
              <w:sz w:val="22"/>
            </w:rPr>
            <w:t>Logic</w:t>
          </w:r>
        </w:p>
        <w:p w:rsidR="00491996" w:rsidRPr="00E8281D" w:rsidRDefault="00491996" w:rsidP="00491996">
          <w:pPr>
            <w:widowControl w:val="0"/>
            <w:numPr>
              <w:ilvl w:val="0"/>
              <w:numId w:val="3"/>
            </w:numPr>
            <w:tabs>
              <w:tab w:val="num" w:pos="1800"/>
            </w:tabs>
            <w:spacing w:after="0" w:line="240" w:lineRule="auto"/>
            <w:ind w:left="2520" w:hanging="1080"/>
            <w:rPr>
              <w:rFonts w:cs="Arial"/>
              <w:b/>
              <w:sz w:val="22"/>
              <w:u w:val="single"/>
            </w:rPr>
          </w:pPr>
          <w:r>
            <w:rPr>
              <w:rFonts w:cs="Arial"/>
              <w:sz w:val="22"/>
            </w:rPr>
            <w:t>Similarity and c</w:t>
          </w:r>
          <w:r w:rsidRPr="00E8281D">
            <w:rPr>
              <w:rFonts w:cs="Arial"/>
              <w:sz w:val="22"/>
            </w:rPr>
            <w:t>ongruence</w:t>
          </w:r>
        </w:p>
        <w:p w:rsidR="00491996" w:rsidRPr="00E8281D" w:rsidRDefault="00491996" w:rsidP="00491996">
          <w:pPr>
            <w:widowControl w:val="0"/>
            <w:numPr>
              <w:ilvl w:val="0"/>
              <w:numId w:val="3"/>
            </w:numPr>
            <w:tabs>
              <w:tab w:val="num" w:pos="1800"/>
            </w:tabs>
            <w:spacing w:after="0" w:line="240" w:lineRule="auto"/>
            <w:ind w:left="2520" w:hanging="1080"/>
            <w:rPr>
              <w:rFonts w:cs="Arial"/>
              <w:b/>
              <w:sz w:val="22"/>
              <w:u w:val="single"/>
            </w:rPr>
          </w:pPr>
          <w:r>
            <w:rPr>
              <w:rFonts w:cs="Arial"/>
              <w:sz w:val="22"/>
            </w:rPr>
            <w:t>Quadrilaterals, circles, t</w:t>
          </w:r>
          <w:r w:rsidRPr="00E8281D">
            <w:rPr>
              <w:rFonts w:cs="Arial"/>
              <w:sz w:val="22"/>
            </w:rPr>
            <w:t>riangles</w:t>
          </w:r>
        </w:p>
        <w:p w:rsidR="00491996" w:rsidRPr="00E8281D" w:rsidRDefault="00491996" w:rsidP="00491996">
          <w:pPr>
            <w:widowControl w:val="0"/>
            <w:numPr>
              <w:ilvl w:val="0"/>
              <w:numId w:val="3"/>
            </w:numPr>
            <w:tabs>
              <w:tab w:val="num" w:pos="1800"/>
            </w:tabs>
            <w:spacing w:after="0" w:line="240" w:lineRule="auto"/>
            <w:ind w:left="2520" w:hanging="1080"/>
            <w:rPr>
              <w:rFonts w:cs="Arial"/>
              <w:b/>
              <w:sz w:val="22"/>
              <w:u w:val="single"/>
            </w:rPr>
          </w:pPr>
          <w:r>
            <w:rPr>
              <w:rFonts w:cs="Arial"/>
              <w:sz w:val="22"/>
            </w:rPr>
            <w:t>Coordinate Geometry</w:t>
          </w:r>
        </w:p>
        <w:p w:rsidR="00491996" w:rsidRPr="00E8281D" w:rsidRDefault="00491996" w:rsidP="00491996">
          <w:pPr>
            <w:widowControl w:val="0"/>
            <w:numPr>
              <w:ilvl w:val="0"/>
              <w:numId w:val="3"/>
            </w:numPr>
            <w:tabs>
              <w:tab w:val="num" w:pos="1800"/>
            </w:tabs>
            <w:spacing w:after="0" w:line="240" w:lineRule="auto"/>
            <w:ind w:left="2520" w:hanging="1080"/>
            <w:rPr>
              <w:rFonts w:cs="Arial"/>
              <w:b/>
              <w:sz w:val="22"/>
              <w:u w:val="single"/>
            </w:rPr>
          </w:pPr>
          <w:r>
            <w:rPr>
              <w:rFonts w:cs="Arial"/>
              <w:sz w:val="22"/>
            </w:rPr>
            <w:t>Parallel Postulate and a</w:t>
          </w:r>
          <w:r w:rsidRPr="00E8281D">
            <w:rPr>
              <w:rFonts w:cs="Arial"/>
              <w:sz w:val="22"/>
            </w:rPr>
            <w:t>lternatives</w:t>
          </w:r>
        </w:p>
        <w:p w:rsidR="00491996" w:rsidRPr="00E8281D" w:rsidRDefault="00491996" w:rsidP="00491996">
          <w:pPr>
            <w:widowControl w:val="0"/>
            <w:numPr>
              <w:ilvl w:val="0"/>
              <w:numId w:val="3"/>
            </w:numPr>
            <w:tabs>
              <w:tab w:val="num" w:pos="1800"/>
            </w:tabs>
            <w:spacing w:after="0" w:line="240" w:lineRule="auto"/>
            <w:ind w:left="2520" w:hanging="1080"/>
            <w:rPr>
              <w:rFonts w:cs="Arial"/>
              <w:b/>
              <w:sz w:val="22"/>
              <w:u w:val="single"/>
            </w:rPr>
          </w:pPr>
          <w:r>
            <w:rPr>
              <w:rFonts w:cs="Arial"/>
              <w:sz w:val="22"/>
            </w:rPr>
            <w:lastRenderedPageBreak/>
            <w:t>Hyperbolic G</w:t>
          </w:r>
          <w:r w:rsidRPr="00E8281D">
            <w:rPr>
              <w:rFonts w:cs="Arial"/>
              <w:sz w:val="22"/>
            </w:rPr>
            <w:t>eometry</w:t>
          </w:r>
        </w:p>
        <w:p w:rsidR="00111F11" w:rsidRPr="00491996" w:rsidRDefault="00111F11" w:rsidP="00491996">
          <w:pPr>
            <w:widowControl w:val="0"/>
            <w:tabs>
              <w:tab w:val="num" w:pos="1800"/>
            </w:tabs>
            <w:spacing w:after="0" w:line="240" w:lineRule="auto"/>
            <w:ind w:left="1440"/>
            <w:rPr>
              <w:rFonts w:cs="Arial"/>
              <w:b/>
              <w:sz w:val="22"/>
              <w:u w:val="single"/>
            </w:rPr>
          </w:pPr>
        </w:p>
        <w:p w:rsidR="00111F11" w:rsidRDefault="00111F11" w:rsidP="000E1D88">
          <w:pPr>
            <w:tabs>
              <w:tab w:val="left" w:pos="4140"/>
            </w:tabs>
            <w:spacing w:after="0"/>
          </w:pPr>
        </w:p>
        <w:p w:rsidR="000E1D88" w:rsidRPr="0004057E" w:rsidRDefault="00DE37F9" w:rsidP="000E1D88">
          <w:pPr>
            <w:tabs>
              <w:tab w:val="left" w:pos="4140"/>
            </w:tabs>
            <w:spacing w:after="0"/>
          </w:pPr>
        </w:p>
      </w:sdtContent>
    </w:sdt>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420"/>
        <w:gridCol w:w="2960"/>
        <w:gridCol w:w="1720"/>
      </w:tblGrid>
      <w:tr w:rsidR="00491996" w:rsidRPr="00E8281D">
        <w:tc>
          <w:tcPr>
            <w:tcW w:w="3420" w:type="dxa"/>
            <w:shd w:val="clear" w:color="auto" w:fill="000000" w:themeFill="text1"/>
          </w:tcPr>
          <w:p w:rsidR="00491996" w:rsidRPr="00E8281D" w:rsidRDefault="00491996" w:rsidP="000F391B">
            <w:pPr>
              <w:jc w:val="center"/>
              <w:rPr>
                <w:rFonts w:cs="Arial"/>
                <w:b/>
                <w:bCs/>
                <w:iCs/>
                <w:sz w:val="22"/>
              </w:rPr>
            </w:pPr>
            <w:r w:rsidRPr="00E8281D">
              <w:rPr>
                <w:rFonts w:cs="Arial"/>
                <w:b/>
                <w:bCs/>
                <w:iCs/>
                <w:sz w:val="22"/>
              </w:rPr>
              <w:t>Learning Outcomes</w:t>
            </w:r>
          </w:p>
        </w:tc>
        <w:tc>
          <w:tcPr>
            <w:tcW w:w="2960" w:type="dxa"/>
            <w:shd w:val="clear" w:color="auto" w:fill="000000" w:themeFill="text1"/>
          </w:tcPr>
          <w:p w:rsidR="00491996" w:rsidRPr="00E8281D" w:rsidRDefault="00491996" w:rsidP="000F391B">
            <w:pPr>
              <w:jc w:val="center"/>
              <w:rPr>
                <w:rFonts w:cs="Arial"/>
                <w:b/>
                <w:bCs/>
                <w:iCs/>
                <w:sz w:val="22"/>
              </w:rPr>
            </w:pPr>
            <w:r w:rsidRPr="00E8281D">
              <w:rPr>
                <w:rFonts w:cs="Arial"/>
                <w:b/>
                <w:bCs/>
                <w:iCs/>
                <w:sz w:val="22"/>
              </w:rPr>
              <w:t>Assessments</w:t>
            </w:r>
          </w:p>
        </w:tc>
        <w:tc>
          <w:tcPr>
            <w:tcW w:w="1720" w:type="dxa"/>
            <w:shd w:val="clear" w:color="auto" w:fill="000000" w:themeFill="text1"/>
          </w:tcPr>
          <w:p w:rsidR="00491996" w:rsidRPr="00E8281D" w:rsidRDefault="00491996" w:rsidP="000F391B">
            <w:pPr>
              <w:jc w:val="center"/>
              <w:rPr>
                <w:rFonts w:cs="Arial"/>
                <w:b/>
                <w:bCs/>
                <w:iCs/>
                <w:sz w:val="22"/>
              </w:rPr>
            </w:pPr>
            <w:r w:rsidRPr="00E8281D">
              <w:rPr>
                <w:rFonts w:cs="Arial"/>
                <w:b/>
                <w:bCs/>
                <w:iCs/>
                <w:sz w:val="22"/>
              </w:rPr>
              <w:t>Gen. Ed. Competencies</w:t>
            </w:r>
          </w:p>
        </w:tc>
      </w:tr>
      <w:tr w:rsidR="00491996" w:rsidRPr="00A97910">
        <w:tc>
          <w:tcPr>
            <w:tcW w:w="3420" w:type="dxa"/>
          </w:tcPr>
          <w:p w:rsidR="00491996" w:rsidRPr="00E8281D" w:rsidRDefault="00491996" w:rsidP="000F391B">
            <w:pPr>
              <w:rPr>
                <w:rFonts w:cs="Arial"/>
                <w:bCs/>
                <w:iCs/>
                <w:sz w:val="22"/>
              </w:rPr>
            </w:pPr>
            <w:r>
              <w:rPr>
                <w:rFonts w:cs="Arial"/>
                <w:bCs/>
                <w:iCs/>
                <w:sz w:val="22"/>
              </w:rPr>
              <w:t>Reflect</w:t>
            </w:r>
            <w:r w:rsidRPr="00E8281D">
              <w:rPr>
                <w:rFonts w:cs="Arial"/>
                <w:bCs/>
                <w:iCs/>
                <w:sz w:val="22"/>
              </w:rPr>
              <w:t xml:space="preserve"> on the foundations of the modern classical geometry.</w:t>
            </w:r>
          </w:p>
        </w:tc>
        <w:tc>
          <w:tcPr>
            <w:tcW w:w="2960" w:type="dxa"/>
            <w:vMerge w:val="restart"/>
          </w:tcPr>
          <w:p w:rsidR="00491996" w:rsidRDefault="00491996" w:rsidP="00021097">
            <w:pPr>
              <w:jc w:val="center"/>
              <w:rPr>
                <w:rFonts w:cs="Arial"/>
                <w:bCs/>
                <w:iCs/>
                <w:sz w:val="22"/>
              </w:rPr>
            </w:pPr>
            <w:r>
              <w:rPr>
                <w:rFonts w:cs="Arial"/>
                <w:bCs/>
                <w:iCs/>
                <w:sz w:val="22"/>
              </w:rPr>
              <w:t>HOMEWORK</w:t>
            </w:r>
          </w:p>
          <w:p w:rsidR="00491996" w:rsidRDefault="00491996" w:rsidP="00021097">
            <w:pPr>
              <w:jc w:val="center"/>
              <w:rPr>
                <w:rFonts w:cs="Arial"/>
                <w:bCs/>
                <w:iCs/>
                <w:sz w:val="22"/>
              </w:rPr>
            </w:pPr>
            <w:r>
              <w:rPr>
                <w:rFonts w:cs="Arial"/>
                <w:bCs/>
                <w:iCs/>
                <w:sz w:val="22"/>
              </w:rPr>
              <w:t>and/or</w:t>
            </w:r>
          </w:p>
          <w:p w:rsidR="00491996" w:rsidRDefault="00491996" w:rsidP="00021097">
            <w:pPr>
              <w:jc w:val="center"/>
              <w:rPr>
                <w:rFonts w:cs="Arial"/>
                <w:bCs/>
                <w:iCs/>
                <w:sz w:val="22"/>
              </w:rPr>
            </w:pPr>
            <w:r>
              <w:rPr>
                <w:rFonts w:cs="Arial"/>
                <w:bCs/>
                <w:iCs/>
                <w:sz w:val="22"/>
              </w:rPr>
              <w:t>QUIZZES</w:t>
            </w:r>
          </w:p>
          <w:p w:rsidR="00491996" w:rsidRDefault="00491996" w:rsidP="00021097">
            <w:pPr>
              <w:jc w:val="center"/>
              <w:rPr>
                <w:rFonts w:cs="Arial"/>
                <w:bCs/>
                <w:iCs/>
                <w:sz w:val="22"/>
              </w:rPr>
            </w:pPr>
            <w:r>
              <w:rPr>
                <w:rFonts w:cs="Arial"/>
                <w:bCs/>
                <w:iCs/>
                <w:sz w:val="22"/>
              </w:rPr>
              <w:t>and/or</w:t>
            </w:r>
          </w:p>
          <w:p w:rsidR="00491996" w:rsidRDefault="00491996" w:rsidP="00021097">
            <w:pPr>
              <w:jc w:val="center"/>
              <w:rPr>
                <w:rFonts w:cs="Arial"/>
                <w:bCs/>
                <w:iCs/>
                <w:sz w:val="22"/>
              </w:rPr>
            </w:pPr>
            <w:r>
              <w:rPr>
                <w:rFonts w:cs="Arial"/>
                <w:bCs/>
                <w:iCs/>
                <w:sz w:val="22"/>
              </w:rPr>
              <w:t>TESTS</w:t>
            </w:r>
          </w:p>
          <w:p w:rsidR="00491996" w:rsidRDefault="00491996" w:rsidP="00021097">
            <w:pPr>
              <w:jc w:val="center"/>
              <w:rPr>
                <w:rFonts w:cs="Arial"/>
                <w:bCs/>
                <w:iCs/>
                <w:sz w:val="22"/>
              </w:rPr>
            </w:pPr>
            <w:r>
              <w:rPr>
                <w:rFonts w:cs="Arial"/>
                <w:bCs/>
                <w:iCs/>
                <w:sz w:val="22"/>
              </w:rPr>
              <w:t>and/or</w:t>
            </w:r>
          </w:p>
          <w:p w:rsidR="00491996" w:rsidRDefault="00491996" w:rsidP="00021097">
            <w:pPr>
              <w:jc w:val="center"/>
              <w:rPr>
                <w:rFonts w:cs="Arial"/>
                <w:bCs/>
                <w:iCs/>
                <w:sz w:val="22"/>
              </w:rPr>
            </w:pPr>
            <w:r>
              <w:rPr>
                <w:rFonts w:cs="Arial"/>
                <w:bCs/>
                <w:iCs/>
                <w:sz w:val="22"/>
              </w:rPr>
              <w:t>GROUP ASSIGNMENTS</w:t>
            </w:r>
          </w:p>
          <w:p w:rsidR="00491996" w:rsidRDefault="00491996" w:rsidP="00021097">
            <w:pPr>
              <w:jc w:val="center"/>
              <w:rPr>
                <w:rFonts w:cs="Arial"/>
                <w:bCs/>
                <w:iCs/>
                <w:sz w:val="22"/>
              </w:rPr>
            </w:pPr>
            <w:r>
              <w:rPr>
                <w:rFonts w:cs="Arial"/>
                <w:bCs/>
                <w:iCs/>
                <w:sz w:val="22"/>
              </w:rPr>
              <w:t>and/or</w:t>
            </w:r>
          </w:p>
          <w:p w:rsidR="00491996" w:rsidRPr="00E8281D" w:rsidRDefault="00491996" w:rsidP="00021097">
            <w:pPr>
              <w:jc w:val="center"/>
              <w:rPr>
                <w:rFonts w:cs="Arial"/>
                <w:bCs/>
                <w:iCs/>
                <w:sz w:val="22"/>
              </w:rPr>
            </w:pPr>
            <w:r>
              <w:rPr>
                <w:rFonts w:cs="Arial"/>
                <w:bCs/>
                <w:iCs/>
                <w:sz w:val="22"/>
              </w:rPr>
              <w:t>PROJECTS</w:t>
            </w:r>
          </w:p>
          <w:p w:rsidR="00491996" w:rsidRPr="00E8281D" w:rsidRDefault="00491996" w:rsidP="00AA02C4">
            <w:pPr>
              <w:rPr>
                <w:rFonts w:cs="Arial"/>
                <w:bCs/>
                <w:iCs/>
                <w:sz w:val="22"/>
              </w:rPr>
            </w:pPr>
          </w:p>
        </w:tc>
        <w:tc>
          <w:tcPr>
            <w:tcW w:w="1720" w:type="dxa"/>
          </w:tcPr>
          <w:p w:rsidR="00491996" w:rsidRPr="00A97910" w:rsidRDefault="00491996" w:rsidP="000F391B">
            <w:pPr>
              <w:rPr>
                <w:rFonts w:cs="Arial"/>
                <w:b/>
                <w:bCs/>
                <w:iCs/>
                <w:sz w:val="22"/>
              </w:rPr>
            </w:pPr>
            <w:r w:rsidRPr="00A97910">
              <w:rPr>
                <w:rFonts w:cs="Arial"/>
                <w:b/>
                <w:bCs/>
                <w:iCs/>
                <w:sz w:val="22"/>
              </w:rPr>
              <w:t>COM</w:t>
            </w:r>
          </w:p>
        </w:tc>
      </w:tr>
      <w:tr w:rsidR="00491996" w:rsidRPr="00021097">
        <w:tc>
          <w:tcPr>
            <w:tcW w:w="3420" w:type="dxa"/>
          </w:tcPr>
          <w:p w:rsidR="00491996" w:rsidRPr="00E8281D" w:rsidRDefault="00491996" w:rsidP="00BA4213">
            <w:pPr>
              <w:rPr>
                <w:rFonts w:cs="Arial"/>
                <w:bCs/>
                <w:iCs/>
                <w:sz w:val="22"/>
              </w:rPr>
            </w:pPr>
            <w:r>
              <w:rPr>
                <w:rFonts w:cs="Arial"/>
                <w:bCs/>
                <w:iCs/>
                <w:sz w:val="22"/>
              </w:rPr>
              <w:t>Understand the structure of proof through symbolic logic.</w:t>
            </w:r>
          </w:p>
        </w:tc>
        <w:tc>
          <w:tcPr>
            <w:tcW w:w="2960" w:type="dxa"/>
            <w:vMerge/>
          </w:tcPr>
          <w:p w:rsidR="00491996" w:rsidRPr="00E8281D" w:rsidRDefault="00491996" w:rsidP="00AA02C4">
            <w:pPr>
              <w:rPr>
                <w:rFonts w:cs="Arial"/>
                <w:bCs/>
                <w:iCs/>
                <w:sz w:val="22"/>
              </w:rPr>
            </w:pPr>
          </w:p>
        </w:tc>
        <w:tc>
          <w:tcPr>
            <w:tcW w:w="1720" w:type="dxa"/>
          </w:tcPr>
          <w:p w:rsidR="00491996" w:rsidRPr="00021097" w:rsidRDefault="00491996" w:rsidP="000F391B">
            <w:pPr>
              <w:rPr>
                <w:rFonts w:cs="Arial"/>
                <w:b/>
                <w:bCs/>
                <w:iCs/>
                <w:sz w:val="22"/>
              </w:rPr>
            </w:pPr>
            <w:r w:rsidRPr="00021097">
              <w:rPr>
                <w:rFonts w:cs="Arial"/>
                <w:b/>
                <w:bCs/>
                <w:iCs/>
                <w:sz w:val="22"/>
              </w:rPr>
              <w:t>CT</w:t>
            </w:r>
          </w:p>
        </w:tc>
      </w:tr>
      <w:tr w:rsidR="00491996" w:rsidRPr="00021097">
        <w:tc>
          <w:tcPr>
            <w:tcW w:w="3420" w:type="dxa"/>
          </w:tcPr>
          <w:p w:rsidR="00491996" w:rsidRPr="00E8281D" w:rsidRDefault="00491996" w:rsidP="000F391B">
            <w:pPr>
              <w:rPr>
                <w:rFonts w:cs="Arial"/>
                <w:bCs/>
                <w:iCs/>
                <w:sz w:val="22"/>
              </w:rPr>
            </w:pPr>
            <w:r>
              <w:rPr>
                <w:rFonts w:cs="Arial"/>
                <w:bCs/>
                <w:iCs/>
                <w:sz w:val="22"/>
              </w:rPr>
              <w:t>C</w:t>
            </w:r>
            <w:r w:rsidRPr="00E8281D">
              <w:rPr>
                <w:rFonts w:cs="Arial"/>
                <w:bCs/>
                <w:iCs/>
                <w:sz w:val="22"/>
              </w:rPr>
              <w:t>onstruct geometric proofs.</w:t>
            </w:r>
          </w:p>
        </w:tc>
        <w:tc>
          <w:tcPr>
            <w:tcW w:w="2960" w:type="dxa"/>
            <w:vMerge/>
          </w:tcPr>
          <w:p w:rsidR="00491996" w:rsidRPr="00E8281D" w:rsidRDefault="00491996" w:rsidP="00AA02C4">
            <w:pPr>
              <w:rPr>
                <w:rFonts w:cs="Arial"/>
                <w:bCs/>
                <w:iCs/>
                <w:sz w:val="22"/>
              </w:rPr>
            </w:pPr>
          </w:p>
        </w:tc>
        <w:tc>
          <w:tcPr>
            <w:tcW w:w="1720" w:type="dxa"/>
          </w:tcPr>
          <w:p w:rsidR="00491996" w:rsidRPr="00021097" w:rsidRDefault="00491996" w:rsidP="000F391B">
            <w:pPr>
              <w:rPr>
                <w:rFonts w:cs="Arial"/>
                <w:b/>
                <w:bCs/>
                <w:iCs/>
                <w:sz w:val="22"/>
              </w:rPr>
            </w:pPr>
            <w:r w:rsidRPr="00021097">
              <w:rPr>
                <w:rFonts w:cs="Arial"/>
                <w:b/>
                <w:bCs/>
                <w:iCs/>
                <w:sz w:val="22"/>
              </w:rPr>
              <w:t>CT</w:t>
            </w:r>
          </w:p>
        </w:tc>
      </w:tr>
      <w:tr w:rsidR="00491996" w:rsidRPr="00E8281D">
        <w:tc>
          <w:tcPr>
            <w:tcW w:w="3420" w:type="dxa"/>
          </w:tcPr>
          <w:p w:rsidR="00491996" w:rsidRPr="00E8281D" w:rsidRDefault="00491996" w:rsidP="000F391B">
            <w:pPr>
              <w:rPr>
                <w:rFonts w:cs="Arial"/>
                <w:bCs/>
                <w:iCs/>
                <w:sz w:val="22"/>
              </w:rPr>
            </w:pPr>
            <w:r>
              <w:rPr>
                <w:rFonts w:cs="Arial"/>
                <w:bCs/>
                <w:iCs/>
                <w:sz w:val="22"/>
              </w:rPr>
              <w:t>H</w:t>
            </w:r>
            <w:r w:rsidRPr="00E8281D">
              <w:rPr>
                <w:rFonts w:cs="Arial"/>
                <w:bCs/>
                <w:iCs/>
                <w:sz w:val="22"/>
              </w:rPr>
              <w:t>ypothesize the nature of extended postulates based upon axioms.</w:t>
            </w:r>
          </w:p>
        </w:tc>
        <w:tc>
          <w:tcPr>
            <w:tcW w:w="2960" w:type="dxa"/>
            <w:vMerge/>
          </w:tcPr>
          <w:p w:rsidR="00491996" w:rsidRPr="00E8281D" w:rsidRDefault="00491996" w:rsidP="00AA02C4">
            <w:pPr>
              <w:rPr>
                <w:rFonts w:cs="Arial"/>
                <w:bCs/>
                <w:iCs/>
                <w:sz w:val="22"/>
              </w:rPr>
            </w:pPr>
          </w:p>
        </w:tc>
        <w:tc>
          <w:tcPr>
            <w:tcW w:w="1720" w:type="dxa"/>
          </w:tcPr>
          <w:p w:rsidR="00491996" w:rsidRPr="00E8281D" w:rsidRDefault="00491996" w:rsidP="000F391B">
            <w:pPr>
              <w:rPr>
                <w:rFonts w:cs="Arial"/>
                <w:bCs/>
                <w:iCs/>
                <w:sz w:val="22"/>
              </w:rPr>
            </w:pPr>
          </w:p>
        </w:tc>
      </w:tr>
      <w:tr w:rsidR="00491996" w:rsidRPr="00E8281D">
        <w:tc>
          <w:tcPr>
            <w:tcW w:w="3420" w:type="dxa"/>
          </w:tcPr>
          <w:p w:rsidR="00491996" w:rsidRPr="00E8281D" w:rsidRDefault="00491996" w:rsidP="000F391B">
            <w:pPr>
              <w:rPr>
                <w:rFonts w:cs="Arial"/>
                <w:bCs/>
                <w:iCs/>
                <w:sz w:val="22"/>
              </w:rPr>
            </w:pPr>
            <w:r>
              <w:rPr>
                <w:rFonts w:cs="Arial"/>
                <w:bCs/>
                <w:iCs/>
                <w:sz w:val="22"/>
              </w:rPr>
              <w:t>Prove</w:t>
            </w:r>
            <w:r w:rsidRPr="00E8281D">
              <w:rPr>
                <w:rFonts w:cs="Arial"/>
                <w:bCs/>
                <w:iCs/>
                <w:sz w:val="22"/>
              </w:rPr>
              <w:t xml:space="preserve"> theorems such as the crossbar theorem, linear pair axiom and perpendicularity.</w:t>
            </w:r>
          </w:p>
        </w:tc>
        <w:tc>
          <w:tcPr>
            <w:tcW w:w="2960" w:type="dxa"/>
            <w:vMerge/>
          </w:tcPr>
          <w:p w:rsidR="00491996" w:rsidRPr="00E8281D" w:rsidRDefault="00491996" w:rsidP="00AA02C4">
            <w:pPr>
              <w:rPr>
                <w:rFonts w:cs="Arial"/>
                <w:bCs/>
                <w:iCs/>
                <w:sz w:val="22"/>
              </w:rPr>
            </w:pPr>
          </w:p>
        </w:tc>
        <w:tc>
          <w:tcPr>
            <w:tcW w:w="1720" w:type="dxa"/>
          </w:tcPr>
          <w:p w:rsidR="00491996" w:rsidRPr="00E8281D" w:rsidRDefault="00491996" w:rsidP="000F391B">
            <w:pPr>
              <w:rPr>
                <w:rFonts w:cs="Arial"/>
                <w:bCs/>
                <w:iCs/>
                <w:sz w:val="22"/>
              </w:rPr>
            </w:pPr>
          </w:p>
        </w:tc>
      </w:tr>
      <w:tr w:rsidR="00491996" w:rsidRPr="00E8281D">
        <w:tc>
          <w:tcPr>
            <w:tcW w:w="3420" w:type="dxa"/>
          </w:tcPr>
          <w:p w:rsidR="00491996" w:rsidRPr="00E8281D" w:rsidRDefault="00491996" w:rsidP="00A97910">
            <w:pPr>
              <w:rPr>
                <w:rFonts w:cs="Arial"/>
                <w:bCs/>
                <w:iCs/>
                <w:sz w:val="22"/>
              </w:rPr>
            </w:pPr>
            <w:r>
              <w:rPr>
                <w:rFonts w:cs="Arial"/>
                <w:bCs/>
                <w:iCs/>
                <w:sz w:val="22"/>
              </w:rPr>
              <w:t>Reflect</w:t>
            </w:r>
            <w:r w:rsidRPr="00E8281D">
              <w:rPr>
                <w:rFonts w:cs="Arial"/>
                <w:bCs/>
                <w:iCs/>
                <w:sz w:val="22"/>
              </w:rPr>
              <w:t xml:space="preserve"> on the relative nature of measure based </w:t>
            </w:r>
            <w:r>
              <w:rPr>
                <w:rFonts w:cs="Arial"/>
                <w:bCs/>
                <w:iCs/>
                <w:sz w:val="22"/>
              </w:rPr>
              <w:t>upon similarity.</w:t>
            </w:r>
          </w:p>
        </w:tc>
        <w:tc>
          <w:tcPr>
            <w:tcW w:w="2960" w:type="dxa"/>
            <w:vMerge/>
          </w:tcPr>
          <w:p w:rsidR="00491996" w:rsidRPr="00E8281D" w:rsidRDefault="00491996" w:rsidP="00AA02C4">
            <w:pPr>
              <w:rPr>
                <w:rFonts w:cs="Arial"/>
                <w:bCs/>
                <w:iCs/>
                <w:sz w:val="22"/>
              </w:rPr>
            </w:pPr>
          </w:p>
        </w:tc>
        <w:tc>
          <w:tcPr>
            <w:tcW w:w="1720" w:type="dxa"/>
          </w:tcPr>
          <w:p w:rsidR="00491996" w:rsidRPr="00E8281D" w:rsidRDefault="00491996" w:rsidP="000F391B">
            <w:pPr>
              <w:rPr>
                <w:rFonts w:cs="Arial"/>
                <w:bCs/>
                <w:iCs/>
                <w:sz w:val="22"/>
              </w:rPr>
            </w:pPr>
          </w:p>
        </w:tc>
      </w:tr>
      <w:tr w:rsidR="00491996" w:rsidRPr="00E8281D">
        <w:tc>
          <w:tcPr>
            <w:tcW w:w="3420" w:type="dxa"/>
          </w:tcPr>
          <w:p w:rsidR="00491996" w:rsidRPr="00E8281D" w:rsidRDefault="00491996" w:rsidP="000F391B">
            <w:pPr>
              <w:rPr>
                <w:rFonts w:cs="Arial"/>
                <w:bCs/>
                <w:iCs/>
                <w:sz w:val="22"/>
              </w:rPr>
            </w:pPr>
            <w:r>
              <w:rPr>
                <w:rFonts w:cs="Arial"/>
                <w:bCs/>
                <w:iCs/>
                <w:sz w:val="22"/>
              </w:rPr>
              <w:t>Examine</w:t>
            </w:r>
            <w:r w:rsidR="00B47DBC">
              <w:rPr>
                <w:rFonts w:cs="Arial"/>
                <w:bCs/>
                <w:iCs/>
                <w:sz w:val="22"/>
              </w:rPr>
              <w:t xml:space="preserve"> finite geometries such as</w:t>
            </w:r>
            <w:r w:rsidRPr="00E8281D">
              <w:rPr>
                <w:rFonts w:cs="Arial"/>
                <w:bCs/>
                <w:iCs/>
                <w:sz w:val="22"/>
              </w:rPr>
              <w:t xml:space="preserve"> taxicab geometry and the geometries of Fano and Young.</w:t>
            </w:r>
          </w:p>
        </w:tc>
        <w:tc>
          <w:tcPr>
            <w:tcW w:w="2960" w:type="dxa"/>
            <w:vMerge/>
          </w:tcPr>
          <w:p w:rsidR="00491996" w:rsidRPr="00E8281D" w:rsidRDefault="00491996" w:rsidP="00AA02C4">
            <w:pPr>
              <w:rPr>
                <w:rFonts w:cs="Arial"/>
                <w:bCs/>
                <w:iCs/>
                <w:sz w:val="22"/>
              </w:rPr>
            </w:pPr>
          </w:p>
        </w:tc>
        <w:tc>
          <w:tcPr>
            <w:tcW w:w="1720" w:type="dxa"/>
          </w:tcPr>
          <w:p w:rsidR="00491996" w:rsidRPr="00E8281D" w:rsidRDefault="00491996" w:rsidP="000F391B">
            <w:pPr>
              <w:rPr>
                <w:rFonts w:cs="Arial"/>
                <w:bCs/>
                <w:iCs/>
                <w:sz w:val="22"/>
              </w:rPr>
            </w:pPr>
          </w:p>
        </w:tc>
      </w:tr>
      <w:tr w:rsidR="00491996" w:rsidRPr="00E8281D">
        <w:tc>
          <w:tcPr>
            <w:tcW w:w="3420" w:type="dxa"/>
          </w:tcPr>
          <w:p w:rsidR="00491996" w:rsidRPr="00E8281D" w:rsidRDefault="00491996" w:rsidP="000F391B">
            <w:pPr>
              <w:rPr>
                <w:rFonts w:cs="Arial"/>
                <w:bCs/>
                <w:iCs/>
                <w:sz w:val="22"/>
              </w:rPr>
            </w:pPr>
            <w:r>
              <w:rPr>
                <w:rFonts w:cs="Arial"/>
                <w:bCs/>
                <w:iCs/>
                <w:sz w:val="22"/>
              </w:rPr>
              <w:t>Compare</w:t>
            </w:r>
            <w:r w:rsidRPr="00E8281D">
              <w:rPr>
                <w:rFonts w:cs="Arial"/>
                <w:bCs/>
                <w:iCs/>
                <w:sz w:val="22"/>
              </w:rPr>
              <w:t xml:space="preserve"> the postul</w:t>
            </w:r>
            <w:r>
              <w:rPr>
                <w:rFonts w:cs="Arial"/>
                <w:bCs/>
                <w:iCs/>
                <w:sz w:val="22"/>
              </w:rPr>
              <w:t xml:space="preserve">ates of triangles, circles, and </w:t>
            </w:r>
            <w:r w:rsidRPr="00E8281D">
              <w:rPr>
                <w:rFonts w:cs="Arial"/>
                <w:bCs/>
                <w:iCs/>
                <w:sz w:val="22"/>
              </w:rPr>
              <w:t>quadrilaterals.</w:t>
            </w:r>
          </w:p>
        </w:tc>
        <w:tc>
          <w:tcPr>
            <w:tcW w:w="2960" w:type="dxa"/>
            <w:vMerge/>
          </w:tcPr>
          <w:p w:rsidR="00491996" w:rsidRPr="00E8281D" w:rsidRDefault="00491996" w:rsidP="00AA02C4">
            <w:pPr>
              <w:rPr>
                <w:rFonts w:cs="Arial"/>
                <w:bCs/>
                <w:iCs/>
                <w:sz w:val="22"/>
              </w:rPr>
            </w:pPr>
          </w:p>
        </w:tc>
        <w:tc>
          <w:tcPr>
            <w:tcW w:w="1720" w:type="dxa"/>
          </w:tcPr>
          <w:p w:rsidR="00491996" w:rsidRPr="00E8281D" w:rsidRDefault="00491996" w:rsidP="000F391B">
            <w:pPr>
              <w:rPr>
                <w:rFonts w:cs="Arial"/>
                <w:bCs/>
                <w:iCs/>
                <w:sz w:val="22"/>
              </w:rPr>
            </w:pPr>
          </w:p>
        </w:tc>
      </w:tr>
      <w:tr w:rsidR="00491996" w:rsidRPr="00E8281D">
        <w:tc>
          <w:tcPr>
            <w:tcW w:w="3420" w:type="dxa"/>
          </w:tcPr>
          <w:p w:rsidR="00491996" w:rsidRDefault="00491996" w:rsidP="000F391B">
            <w:pPr>
              <w:rPr>
                <w:rFonts w:cs="Arial"/>
                <w:bCs/>
                <w:iCs/>
                <w:sz w:val="22"/>
              </w:rPr>
            </w:pPr>
            <w:r>
              <w:rPr>
                <w:rFonts w:cs="Arial"/>
                <w:bCs/>
                <w:iCs/>
                <w:sz w:val="22"/>
              </w:rPr>
              <w:t>Construct transformations in the plane.</w:t>
            </w:r>
          </w:p>
        </w:tc>
        <w:tc>
          <w:tcPr>
            <w:tcW w:w="2960" w:type="dxa"/>
            <w:vMerge/>
          </w:tcPr>
          <w:p w:rsidR="00491996" w:rsidRDefault="00491996" w:rsidP="00AA02C4">
            <w:pPr>
              <w:rPr>
                <w:rFonts w:cs="Arial"/>
                <w:bCs/>
                <w:iCs/>
                <w:sz w:val="22"/>
              </w:rPr>
            </w:pPr>
          </w:p>
        </w:tc>
        <w:tc>
          <w:tcPr>
            <w:tcW w:w="1720" w:type="dxa"/>
          </w:tcPr>
          <w:p w:rsidR="00491996" w:rsidRPr="00E8281D" w:rsidRDefault="00491996" w:rsidP="000F391B">
            <w:pPr>
              <w:rPr>
                <w:rFonts w:cs="Arial"/>
                <w:bCs/>
                <w:iCs/>
                <w:sz w:val="22"/>
              </w:rPr>
            </w:pPr>
          </w:p>
        </w:tc>
      </w:tr>
      <w:tr w:rsidR="00491996" w:rsidRPr="00E8281D">
        <w:tc>
          <w:tcPr>
            <w:tcW w:w="3420" w:type="dxa"/>
          </w:tcPr>
          <w:p w:rsidR="00491996" w:rsidRDefault="00491996" w:rsidP="000F391B">
            <w:pPr>
              <w:rPr>
                <w:rFonts w:cs="Arial"/>
                <w:bCs/>
                <w:iCs/>
                <w:sz w:val="22"/>
              </w:rPr>
            </w:pPr>
            <w:r>
              <w:rPr>
                <w:rFonts w:cs="Arial"/>
                <w:bCs/>
                <w:iCs/>
                <w:sz w:val="22"/>
              </w:rPr>
              <w:t>Adapt trigonometry to proofs in geometry.</w:t>
            </w:r>
          </w:p>
        </w:tc>
        <w:tc>
          <w:tcPr>
            <w:tcW w:w="2960" w:type="dxa"/>
            <w:vMerge/>
          </w:tcPr>
          <w:p w:rsidR="00491996" w:rsidRDefault="00491996" w:rsidP="00AA02C4">
            <w:pPr>
              <w:rPr>
                <w:rFonts w:cs="Arial"/>
                <w:bCs/>
                <w:iCs/>
                <w:sz w:val="22"/>
              </w:rPr>
            </w:pPr>
          </w:p>
        </w:tc>
        <w:tc>
          <w:tcPr>
            <w:tcW w:w="1720" w:type="dxa"/>
          </w:tcPr>
          <w:p w:rsidR="00491996" w:rsidRPr="00E8281D" w:rsidRDefault="00491996" w:rsidP="000F391B">
            <w:pPr>
              <w:rPr>
                <w:rFonts w:cs="Arial"/>
                <w:bCs/>
                <w:iCs/>
                <w:sz w:val="22"/>
              </w:rPr>
            </w:pPr>
          </w:p>
        </w:tc>
      </w:tr>
      <w:tr w:rsidR="00491996" w:rsidRPr="00A97910">
        <w:tc>
          <w:tcPr>
            <w:tcW w:w="3420" w:type="dxa"/>
          </w:tcPr>
          <w:p w:rsidR="00491996" w:rsidRPr="00E8281D" w:rsidRDefault="00491996" w:rsidP="00DC1FE6">
            <w:pPr>
              <w:rPr>
                <w:rFonts w:cs="Arial"/>
                <w:bCs/>
                <w:iCs/>
                <w:sz w:val="22"/>
              </w:rPr>
            </w:pPr>
            <w:r>
              <w:rPr>
                <w:rFonts w:cs="Arial"/>
                <w:bCs/>
                <w:iCs/>
                <w:sz w:val="22"/>
              </w:rPr>
              <w:t>Prove</w:t>
            </w:r>
            <w:r w:rsidR="00B47DBC">
              <w:rPr>
                <w:rFonts w:cs="Arial"/>
                <w:bCs/>
                <w:iCs/>
                <w:sz w:val="22"/>
              </w:rPr>
              <w:t xml:space="preserve"> </w:t>
            </w:r>
            <w:r>
              <w:rPr>
                <w:rFonts w:cs="Arial"/>
                <w:bCs/>
                <w:iCs/>
                <w:sz w:val="22"/>
              </w:rPr>
              <w:t>relationships between the various named points and centers of geometric objects.</w:t>
            </w:r>
          </w:p>
        </w:tc>
        <w:tc>
          <w:tcPr>
            <w:tcW w:w="2960" w:type="dxa"/>
            <w:vMerge/>
          </w:tcPr>
          <w:p w:rsidR="00491996" w:rsidRPr="00E8281D" w:rsidRDefault="00491996" w:rsidP="00AA02C4">
            <w:pPr>
              <w:rPr>
                <w:rFonts w:cs="Arial"/>
                <w:bCs/>
                <w:iCs/>
                <w:sz w:val="22"/>
              </w:rPr>
            </w:pPr>
          </w:p>
        </w:tc>
        <w:tc>
          <w:tcPr>
            <w:tcW w:w="1720" w:type="dxa"/>
          </w:tcPr>
          <w:p w:rsidR="00491996" w:rsidRPr="00A97910" w:rsidRDefault="00491996" w:rsidP="000F391B">
            <w:pPr>
              <w:rPr>
                <w:rFonts w:cs="Arial"/>
                <w:b/>
                <w:bCs/>
                <w:iCs/>
                <w:sz w:val="22"/>
              </w:rPr>
            </w:pPr>
            <w:r w:rsidRPr="00A97910">
              <w:rPr>
                <w:rFonts w:cs="Arial"/>
                <w:b/>
                <w:bCs/>
                <w:iCs/>
                <w:sz w:val="22"/>
              </w:rPr>
              <w:t>CT</w:t>
            </w:r>
          </w:p>
        </w:tc>
      </w:tr>
      <w:tr w:rsidR="00491996" w:rsidRPr="00021097">
        <w:tc>
          <w:tcPr>
            <w:tcW w:w="3420" w:type="dxa"/>
          </w:tcPr>
          <w:p w:rsidR="00491996" w:rsidRPr="00E8281D" w:rsidRDefault="00491996" w:rsidP="00DC1FE6">
            <w:pPr>
              <w:rPr>
                <w:rFonts w:cs="Arial"/>
                <w:bCs/>
                <w:iCs/>
                <w:sz w:val="22"/>
              </w:rPr>
            </w:pPr>
            <w:r>
              <w:rPr>
                <w:rFonts w:cs="Arial"/>
                <w:bCs/>
                <w:iCs/>
                <w:sz w:val="22"/>
              </w:rPr>
              <w:t xml:space="preserve">Determine relationships between geometric objects using the </w:t>
            </w:r>
            <w:r>
              <w:rPr>
                <w:rFonts w:cs="Arial"/>
                <w:bCs/>
                <w:iCs/>
                <w:sz w:val="22"/>
              </w:rPr>
              <w:lastRenderedPageBreak/>
              <w:t xml:space="preserve">rectangular coordinate system and current geometry software. </w:t>
            </w:r>
          </w:p>
        </w:tc>
        <w:tc>
          <w:tcPr>
            <w:tcW w:w="2960" w:type="dxa"/>
            <w:vMerge/>
          </w:tcPr>
          <w:p w:rsidR="00491996" w:rsidRPr="00E8281D" w:rsidRDefault="00491996" w:rsidP="00AA02C4">
            <w:pPr>
              <w:rPr>
                <w:rFonts w:cs="Arial"/>
                <w:bCs/>
                <w:iCs/>
                <w:sz w:val="22"/>
              </w:rPr>
            </w:pPr>
          </w:p>
        </w:tc>
        <w:tc>
          <w:tcPr>
            <w:tcW w:w="1720" w:type="dxa"/>
          </w:tcPr>
          <w:p w:rsidR="00491996" w:rsidRPr="00021097" w:rsidRDefault="00491996" w:rsidP="000F391B">
            <w:pPr>
              <w:rPr>
                <w:rFonts w:cs="Arial"/>
                <w:b/>
                <w:bCs/>
                <w:iCs/>
                <w:sz w:val="22"/>
              </w:rPr>
            </w:pPr>
            <w:r w:rsidRPr="00021097">
              <w:rPr>
                <w:rFonts w:cs="Arial"/>
                <w:b/>
                <w:bCs/>
                <w:iCs/>
                <w:sz w:val="22"/>
              </w:rPr>
              <w:t>TIM</w:t>
            </w:r>
          </w:p>
        </w:tc>
      </w:tr>
      <w:tr w:rsidR="00491996" w:rsidRPr="00E8281D">
        <w:tc>
          <w:tcPr>
            <w:tcW w:w="3420" w:type="dxa"/>
          </w:tcPr>
          <w:p w:rsidR="00491996" w:rsidRPr="00E8281D" w:rsidRDefault="00491996" w:rsidP="000F391B">
            <w:pPr>
              <w:rPr>
                <w:rFonts w:cs="Arial"/>
                <w:bCs/>
                <w:iCs/>
                <w:sz w:val="22"/>
              </w:rPr>
            </w:pPr>
            <w:r>
              <w:rPr>
                <w:rFonts w:cs="Arial"/>
                <w:bCs/>
                <w:iCs/>
                <w:sz w:val="22"/>
              </w:rPr>
              <w:lastRenderedPageBreak/>
              <w:t>Assess</w:t>
            </w:r>
            <w:r w:rsidRPr="00E8281D">
              <w:rPr>
                <w:rFonts w:cs="Arial"/>
                <w:bCs/>
                <w:iCs/>
                <w:sz w:val="22"/>
              </w:rPr>
              <w:t xml:space="preserve"> the limitations of the Parallel Postulate</w:t>
            </w:r>
          </w:p>
        </w:tc>
        <w:tc>
          <w:tcPr>
            <w:tcW w:w="2960" w:type="dxa"/>
            <w:vMerge/>
          </w:tcPr>
          <w:p w:rsidR="00491996" w:rsidRPr="00E8281D" w:rsidRDefault="00491996" w:rsidP="00AA02C4">
            <w:pPr>
              <w:rPr>
                <w:rFonts w:cs="Arial"/>
                <w:bCs/>
                <w:iCs/>
                <w:sz w:val="22"/>
              </w:rPr>
            </w:pPr>
          </w:p>
        </w:tc>
        <w:tc>
          <w:tcPr>
            <w:tcW w:w="1720" w:type="dxa"/>
          </w:tcPr>
          <w:p w:rsidR="00491996" w:rsidRPr="00E8281D" w:rsidRDefault="00491996" w:rsidP="000F391B">
            <w:pPr>
              <w:rPr>
                <w:rFonts w:cs="Arial"/>
                <w:bCs/>
                <w:iCs/>
                <w:sz w:val="22"/>
              </w:rPr>
            </w:pPr>
          </w:p>
        </w:tc>
      </w:tr>
      <w:tr w:rsidR="00491996" w:rsidRPr="00DC1FE6">
        <w:tc>
          <w:tcPr>
            <w:tcW w:w="3420" w:type="dxa"/>
          </w:tcPr>
          <w:p w:rsidR="00491996" w:rsidRPr="00E8281D" w:rsidRDefault="00491996" w:rsidP="000F391B">
            <w:pPr>
              <w:rPr>
                <w:rFonts w:cs="Arial"/>
                <w:bCs/>
                <w:iCs/>
                <w:sz w:val="22"/>
              </w:rPr>
            </w:pPr>
            <w:r>
              <w:rPr>
                <w:rFonts w:cs="Arial"/>
                <w:bCs/>
                <w:iCs/>
                <w:sz w:val="22"/>
              </w:rPr>
              <w:t>Create</w:t>
            </w:r>
            <w:r w:rsidRPr="00E8281D">
              <w:rPr>
                <w:rFonts w:cs="Arial"/>
                <w:bCs/>
                <w:iCs/>
                <w:sz w:val="22"/>
              </w:rPr>
              <w:t xml:space="preserve"> distance measurement models for hyperbolic geometries.</w:t>
            </w:r>
          </w:p>
        </w:tc>
        <w:tc>
          <w:tcPr>
            <w:tcW w:w="2960" w:type="dxa"/>
            <w:vMerge/>
          </w:tcPr>
          <w:p w:rsidR="00491996" w:rsidRPr="00E8281D" w:rsidRDefault="00491996" w:rsidP="00AA02C4">
            <w:pPr>
              <w:rPr>
                <w:rFonts w:cs="Arial"/>
                <w:bCs/>
                <w:iCs/>
                <w:sz w:val="22"/>
              </w:rPr>
            </w:pPr>
          </w:p>
        </w:tc>
        <w:tc>
          <w:tcPr>
            <w:tcW w:w="1720" w:type="dxa"/>
          </w:tcPr>
          <w:p w:rsidR="00491996" w:rsidRPr="00DC1FE6" w:rsidRDefault="00491996" w:rsidP="000F391B">
            <w:pPr>
              <w:rPr>
                <w:rFonts w:cs="Arial"/>
                <w:b/>
                <w:bCs/>
                <w:iCs/>
                <w:sz w:val="22"/>
              </w:rPr>
            </w:pPr>
            <w:r w:rsidRPr="00DC1FE6">
              <w:rPr>
                <w:rFonts w:cs="Arial"/>
                <w:b/>
                <w:bCs/>
                <w:iCs/>
                <w:sz w:val="22"/>
              </w:rPr>
              <w:t>QR</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B47DBC">
            <w:rPr>
              <w:caps/>
            </w:rPr>
            <w:t>ADVANCED AND PROFESSIONAL - 1.16.17 - MATHEMATICS</w:t>
          </w:r>
        </w:sdtContent>
      </w:sdt>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B47DBC">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11427A">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11427A">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11427A">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11427A">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sdt>
        <w:sdtPr>
          <w:rPr>
            <w:caps/>
          </w:rPr>
          <w:id w:val="706025976"/>
          <w:placeholder>
            <w:docPart w:val="F1E01B98E981440CA5C952189E1380F6"/>
          </w:placeholder>
          <w:showingPlcHdr/>
          <w:text/>
        </w:sdtPr>
        <w:sdtContent>
          <w:r w:rsidR="00AE7DC8">
            <w:rPr>
              <w:caps/>
            </w:rPr>
            <w:t>ENTER</w:t>
          </w:r>
          <w:r w:rsidR="003E33D3" w:rsidRPr="00D8205A">
            <w:rPr>
              <w:rStyle w:val="PlaceholderText"/>
            </w:rPr>
            <w:t xml:space="preserve"> NUMBER</w:t>
          </w:r>
        </w:sdtContent>
      </w:sdt>
    </w:p>
    <w:p w:rsidR="003E6472" w:rsidRPr="001F116A" w:rsidRDefault="00AF15F3" w:rsidP="001F116A">
      <w:pPr>
        <w:spacing w:after="120"/>
        <w:rPr>
          <w:b/>
          <w:caps/>
        </w:rPr>
      </w:pPr>
      <w:r w:rsidRPr="001F116A">
        <w:rPr>
          <w:b/>
          <w:caps/>
        </w:rPr>
        <w:t>DO YOU EXPECT TO OFFER THIS COURSE THREE TIMES OR LESS?</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11427A">
            <w:rPr>
              <w:caps/>
            </w:rPr>
            <w:t>No</w:t>
          </w:r>
        </w:sdtContent>
      </w:sdt>
    </w:p>
    <w:p w:rsidR="001F116A" w:rsidRDefault="001F116A" w:rsidP="001F116A">
      <w:pPr>
        <w:spacing w:after="120"/>
        <w:rPr>
          <w:b/>
          <w:caps/>
        </w:rPr>
      </w:pPr>
      <w:r w:rsidRPr="001F116A">
        <w:rPr>
          <w:b/>
          <w:caps/>
        </w:rPr>
        <w:t>WILL THIS NEW COURSE HAVE AN IMPACT ON OTHER COURSES, PROGRAMS OR DEPARTMENTS?</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11427A">
            <w:rPr>
              <w:caps/>
            </w:rPr>
            <w:t>No</w:t>
          </w:r>
        </w:sdtContent>
      </w:sdt>
    </w:p>
    <w:p w:rsidR="003E33D3" w:rsidRDefault="003E33D3" w:rsidP="001F116A">
      <w:pPr>
        <w:spacing w:after="120"/>
        <w:rPr>
          <w:b/>
          <w:caps/>
        </w:rPr>
      </w:pPr>
      <w:r>
        <w:rPr>
          <w:b/>
          <w:caps/>
        </w:rPr>
        <w:t>eXPLAIN:</w:t>
      </w:r>
    </w:p>
    <w:p w:rsidR="003E33D3" w:rsidRPr="001F116A" w:rsidRDefault="00DE37F9"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DE37F9"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11427A">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B47DBC">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E37F9"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11427A">
            <w:rPr>
              <w:caps/>
            </w:rPr>
            <w:t>Course is currently offered to our students at FGCU. Edison plans to offer this on our campus.</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w:t>
      </w:r>
      <w:r w:rsidRPr="00872D20">
        <w:rPr>
          <w:caps/>
          <w:sz w:val="18"/>
        </w:rPr>
        <w:lastRenderedPageBreak/>
        <w:t>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11427A">
            <w:rPr>
              <w:caps/>
            </w:rPr>
            <w:t>Spring</w:t>
          </w:r>
        </w:sdtContent>
      </w:sdt>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DE37F9"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FA4B16" w:rsidP="009B1DF4">
      <w:pPr>
        <w:spacing w:after="0"/>
        <w:rPr>
          <w:caps/>
        </w:rPr>
      </w:pPr>
      <w:r w:rsidRPr="00DE37F9">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v:shape>
        </w:pic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B47DBC" w:rsidP="00862C96">
      <w:pPr>
        <w:spacing w:after="0"/>
        <w:rPr>
          <w:caps/>
        </w:rPr>
      </w:pPr>
      <w:r>
        <w:rPr>
          <w:caps/>
        </w:rPr>
        <w:t>Jo</w:t>
      </w:r>
      <w:r w:rsidR="00360840">
        <w:rPr>
          <w:caps/>
        </w:rPr>
        <w:t xml:space="preserve"> </w:t>
      </w:r>
      <w:r>
        <w:rPr>
          <w:caps/>
        </w:rPr>
        <w:t>ann Lewin, scott berthi</w:t>
      </w:r>
      <w:r w:rsidR="00360840">
        <w:rPr>
          <w:caps/>
        </w:rPr>
        <w:t>aum</w:t>
      </w:r>
      <w:r>
        <w:rPr>
          <w:caps/>
        </w:rPr>
        <w:t>e, laurice garrett</w:t>
      </w:r>
    </w:p>
    <w:p w:rsidR="00E819B1" w:rsidRPr="009B1DF4" w:rsidRDefault="0019737B" w:rsidP="00862C96">
      <w:pPr>
        <w:spacing w:after="0"/>
        <w:rPr>
          <w:b/>
          <w:caps/>
        </w:rPr>
      </w:pPr>
      <w:r w:rsidRPr="009B1DF4">
        <w:rPr>
          <w:b/>
          <w:caps/>
        </w:rPr>
        <w:t>DEPARTMENT CHAIR / PROGRAM COORDINATOR ENDORSEMENT:</w:t>
      </w:r>
    </w:p>
    <w:p w:rsidR="0019737B" w:rsidRPr="00872D20" w:rsidRDefault="00DE37F9" w:rsidP="00862C96">
      <w:pPr>
        <w:spacing w:after="0"/>
        <w:rPr>
          <w:caps/>
        </w:rPr>
      </w:pPr>
      <w:r w:rsidRPr="00DE37F9">
        <w:rPr>
          <w:caps/>
        </w:rPr>
        <w:pict>
          <v:shape id="_x0000_i1026" type="#_x0000_t75" style="width:263.5pt;height:17.5pt">
            <v:imagedata r:id="rId9" o:title=""/>
          </v:shape>
        </w:pi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DE37F9" w:rsidP="00862C96">
      <w:pPr>
        <w:spacing w:after="0"/>
        <w:rPr>
          <w:caps/>
        </w:rPr>
      </w:pPr>
      <w:r w:rsidRPr="00DE37F9">
        <w:rPr>
          <w:caps/>
        </w:rPr>
        <w:pict>
          <v:shape id="_x0000_i1027" type="#_x0000_t75" style="width:263.5pt;height:17.5pt">
            <v:imagedata r:id="rId9" o:title=""/>
          </v:shape>
        </w:pi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DE37F9" w:rsidP="00862C96">
      <w:pPr>
        <w:spacing w:after="0"/>
        <w:rPr>
          <w:caps/>
        </w:rPr>
      </w:pPr>
      <w:r w:rsidRPr="00DE37F9">
        <w:rPr>
          <w:caps/>
        </w:rPr>
        <w:pict>
          <v:shape id="_x0000_i1028" type="#_x0000_t75" style="width:263.5pt;height:17.5pt">
            <v:imagedata r:id="rId9" o:title=""/>
          </v:shape>
        </w:pi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DE37F9" w:rsidP="00862C96">
      <w:pPr>
        <w:spacing w:after="0"/>
        <w:rPr>
          <w:caps/>
        </w:rPr>
      </w:pPr>
      <w:r w:rsidRPr="00DE37F9">
        <w:rPr>
          <w:caps/>
        </w:rPr>
        <w:pict>
          <v:shape id="_x0000_i1029" type="#_x0000_t75" style="width:263.5pt;height:17.5pt">
            <v:imagedata r:id="rId9" o:title=""/>
          </v:shape>
        </w:pi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DE37F9"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 filled="f" stroked="f">
            <v:textbox>
              <w:txbxContent>
                <w:p w:rsidR="00C94266" w:rsidRPr="00525C08" w:rsidRDefault="00C94266"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0"/>
      <w:headerReference w:type="first" r:id="rId11"/>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3A0" w:rsidRDefault="00C643A0" w:rsidP="00FD4DEE">
      <w:pPr>
        <w:spacing w:after="0" w:line="240" w:lineRule="auto"/>
      </w:pPr>
      <w:r>
        <w:separator/>
      </w:r>
    </w:p>
  </w:endnote>
  <w:endnote w:type="continuationSeparator" w:id="1">
    <w:p w:rsidR="00C643A0" w:rsidRDefault="00C643A0"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3A0" w:rsidRDefault="00C643A0" w:rsidP="00FD4DEE">
      <w:pPr>
        <w:spacing w:after="0" w:line="240" w:lineRule="auto"/>
      </w:pPr>
      <w:r>
        <w:separator/>
      </w:r>
    </w:p>
  </w:footnote>
  <w:footnote w:type="continuationSeparator" w:id="1">
    <w:p w:rsidR="00C643A0" w:rsidRDefault="00C643A0"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266" w:rsidRPr="00081C89" w:rsidRDefault="00C94266" w:rsidP="00FD4DEE">
    <w:pPr>
      <w:pStyle w:val="Header"/>
      <w:jc w:val="center"/>
      <w:rPr>
        <w:b/>
      </w:rPr>
    </w:pPr>
    <w:r w:rsidRPr="00081C89">
      <w:rPr>
        <w:b/>
      </w:rPr>
      <w:t>EDISON STATE COLLEGE</w:t>
    </w:r>
  </w:p>
  <w:p w:rsidR="00C94266" w:rsidRPr="00FD4DEE" w:rsidRDefault="00C94266" w:rsidP="00FD4DEE">
    <w:pPr>
      <w:pStyle w:val="Header"/>
      <w:jc w:val="center"/>
    </w:pPr>
    <w:r w:rsidRPr="00FD4DEE">
      <w:t>CURRICULUM COMMITTEE</w:t>
    </w:r>
  </w:p>
  <w:p w:rsidR="00C94266" w:rsidRPr="00FD4DEE" w:rsidRDefault="00C94266"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266" w:rsidRDefault="00C94266"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94266" w:rsidRDefault="00C94266" w:rsidP="00FD4DEE">
    <w:pPr>
      <w:pStyle w:val="Header"/>
      <w:jc w:val="center"/>
    </w:pPr>
  </w:p>
  <w:p w:rsidR="00C94266" w:rsidRPr="004B79EF" w:rsidRDefault="00C94266" w:rsidP="00FD4DEE">
    <w:pPr>
      <w:pStyle w:val="Header"/>
      <w:jc w:val="center"/>
      <w:rPr>
        <w:sz w:val="22"/>
      </w:rPr>
    </w:pPr>
    <w:r w:rsidRPr="004B79EF">
      <w:rPr>
        <w:sz w:val="22"/>
      </w:rPr>
      <w:t>CURRICULUM COMMITTEE</w:t>
    </w:r>
  </w:p>
  <w:p w:rsidR="00C94266" w:rsidRDefault="00C94266"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237"/>
    <w:multiLevelType w:val="hybridMultilevel"/>
    <w:tmpl w:val="095C67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drawingGridHorizontalSpacing w:val="100"/>
  <w:displayHorizontalDrawingGridEvery w:val="2"/>
  <w:characterSpacingControl w:val="doNotCompress"/>
  <w:hdrShapeDefaults>
    <o:shapedefaults v:ext="edit" spidmax="8194">
      <o:colormenu v:ext="edit" fillcolor="none" strokecolor="none"/>
    </o:shapedefaults>
  </w:hdrShapeDefaults>
  <w:footnotePr>
    <w:footnote w:id="0"/>
    <w:footnote w:id="1"/>
  </w:footnotePr>
  <w:endnotePr>
    <w:endnote w:id="0"/>
    <w:endnote w:id="1"/>
  </w:endnotePr>
  <w:compat/>
  <w:rsids>
    <w:rsidRoot w:val="00FD4DEE"/>
    <w:rsid w:val="0004057E"/>
    <w:rsid w:val="00074DF9"/>
    <w:rsid w:val="00081C89"/>
    <w:rsid w:val="000E1D88"/>
    <w:rsid w:val="00111F11"/>
    <w:rsid w:val="0011427A"/>
    <w:rsid w:val="0011432E"/>
    <w:rsid w:val="0019737B"/>
    <w:rsid w:val="001B3C0F"/>
    <w:rsid w:val="001B66C6"/>
    <w:rsid w:val="001C18AE"/>
    <w:rsid w:val="001F116A"/>
    <w:rsid w:val="00205E64"/>
    <w:rsid w:val="00220FA2"/>
    <w:rsid w:val="00250B1E"/>
    <w:rsid w:val="00293316"/>
    <w:rsid w:val="002D6038"/>
    <w:rsid w:val="002F3037"/>
    <w:rsid w:val="00307986"/>
    <w:rsid w:val="00311B56"/>
    <w:rsid w:val="00360840"/>
    <w:rsid w:val="003B1DFF"/>
    <w:rsid w:val="003E33D3"/>
    <w:rsid w:val="003E6472"/>
    <w:rsid w:val="004468B7"/>
    <w:rsid w:val="00491996"/>
    <w:rsid w:val="0049214C"/>
    <w:rsid w:val="004A2E11"/>
    <w:rsid w:val="004A3EED"/>
    <w:rsid w:val="004B79EF"/>
    <w:rsid w:val="004F35FB"/>
    <w:rsid w:val="005119C1"/>
    <w:rsid w:val="00525C08"/>
    <w:rsid w:val="00552D66"/>
    <w:rsid w:val="00553FEF"/>
    <w:rsid w:val="00587472"/>
    <w:rsid w:val="00596792"/>
    <w:rsid w:val="005D2F7B"/>
    <w:rsid w:val="005E052D"/>
    <w:rsid w:val="005E1F08"/>
    <w:rsid w:val="00602709"/>
    <w:rsid w:val="00634272"/>
    <w:rsid w:val="00651DD4"/>
    <w:rsid w:val="00685810"/>
    <w:rsid w:val="006D66BE"/>
    <w:rsid w:val="006E2DEC"/>
    <w:rsid w:val="006E66D3"/>
    <w:rsid w:val="007C35B3"/>
    <w:rsid w:val="007D0604"/>
    <w:rsid w:val="00803A0A"/>
    <w:rsid w:val="00824EE7"/>
    <w:rsid w:val="008470F0"/>
    <w:rsid w:val="00862C96"/>
    <w:rsid w:val="00864F63"/>
    <w:rsid w:val="00872D20"/>
    <w:rsid w:val="0087446C"/>
    <w:rsid w:val="008B4F66"/>
    <w:rsid w:val="008B7824"/>
    <w:rsid w:val="008F1C26"/>
    <w:rsid w:val="00905056"/>
    <w:rsid w:val="00916F6A"/>
    <w:rsid w:val="0094584E"/>
    <w:rsid w:val="00951692"/>
    <w:rsid w:val="009B1DF4"/>
    <w:rsid w:val="00A75E3A"/>
    <w:rsid w:val="00A87420"/>
    <w:rsid w:val="00AE7DC8"/>
    <w:rsid w:val="00AF15F3"/>
    <w:rsid w:val="00B0474F"/>
    <w:rsid w:val="00B11D07"/>
    <w:rsid w:val="00B1252B"/>
    <w:rsid w:val="00B361AB"/>
    <w:rsid w:val="00B47DBC"/>
    <w:rsid w:val="00BB5F2C"/>
    <w:rsid w:val="00BC3E96"/>
    <w:rsid w:val="00BD0407"/>
    <w:rsid w:val="00BE58E1"/>
    <w:rsid w:val="00BF06AA"/>
    <w:rsid w:val="00BF3174"/>
    <w:rsid w:val="00C04FF1"/>
    <w:rsid w:val="00C1176C"/>
    <w:rsid w:val="00C11B5F"/>
    <w:rsid w:val="00C643A0"/>
    <w:rsid w:val="00C82E26"/>
    <w:rsid w:val="00C9122A"/>
    <w:rsid w:val="00C94266"/>
    <w:rsid w:val="00C96271"/>
    <w:rsid w:val="00CA2E6B"/>
    <w:rsid w:val="00CB6AC9"/>
    <w:rsid w:val="00CF5246"/>
    <w:rsid w:val="00D5027E"/>
    <w:rsid w:val="00D56DAB"/>
    <w:rsid w:val="00D626F1"/>
    <w:rsid w:val="00D8205A"/>
    <w:rsid w:val="00DA344F"/>
    <w:rsid w:val="00DB26D2"/>
    <w:rsid w:val="00DD447B"/>
    <w:rsid w:val="00DE37F9"/>
    <w:rsid w:val="00E24E2F"/>
    <w:rsid w:val="00E74BC2"/>
    <w:rsid w:val="00E819B1"/>
    <w:rsid w:val="00E852F2"/>
    <w:rsid w:val="00E859A8"/>
    <w:rsid w:val="00E85C72"/>
    <w:rsid w:val="00E90E2B"/>
    <w:rsid w:val="00E9708E"/>
    <w:rsid w:val="00E97919"/>
    <w:rsid w:val="00ED5D80"/>
    <w:rsid w:val="00EE1FA5"/>
    <w:rsid w:val="00EF40F3"/>
    <w:rsid w:val="00F47DC4"/>
    <w:rsid w:val="00FA4B16"/>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oNotTrackMoves/>
  <w:defaultTabStop w:val="720"/>
  <w:characterSpacingControl w:val="doNotCompress"/>
  <w:compat>
    <w:useFELayout/>
  </w:compat>
  <w:rsids>
    <w:rsidRoot w:val="00397B4B"/>
    <w:rsid w:val="0000474C"/>
    <w:rsid w:val="000E16DB"/>
    <w:rsid w:val="0010267D"/>
    <w:rsid w:val="00397B4B"/>
    <w:rsid w:val="003E36D7"/>
    <w:rsid w:val="00554C08"/>
    <w:rsid w:val="006166E9"/>
    <w:rsid w:val="006431C9"/>
    <w:rsid w:val="00696A36"/>
    <w:rsid w:val="007B2FA2"/>
    <w:rsid w:val="0084608C"/>
    <w:rsid w:val="009B3291"/>
    <w:rsid w:val="00BC5082"/>
    <w:rsid w:val="00C106D5"/>
    <w:rsid w:val="00C91AAC"/>
    <w:rsid w:val="00D45E6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007B1-4D41-6E49-B59A-995054A5E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scallanan</cp:lastModifiedBy>
  <cp:revision>2</cp:revision>
  <cp:lastPrinted>2010-08-26T00:38:00Z</cp:lastPrinted>
  <dcterms:created xsi:type="dcterms:W3CDTF">2010-11-29T21:10:00Z</dcterms:created>
  <dcterms:modified xsi:type="dcterms:W3CDTF">2010-11-29T21:10:00Z</dcterms:modified>
</cp:coreProperties>
</file>