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D9" w:rsidRDefault="004B54D9" w:rsidP="004B54D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Budget</w:t>
      </w:r>
      <w:r w:rsidRPr="00094CFA">
        <w:rPr>
          <w:b/>
          <w:sz w:val="32"/>
          <w:szCs w:val="32"/>
          <w:u w:val="single"/>
        </w:rPr>
        <w:t xml:space="preserve"> Query Procedures for Banner Self-Service</w:t>
      </w:r>
    </w:p>
    <w:p w:rsidR="004B54D9" w:rsidRDefault="004B54D9" w:rsidP="004B54D9">
      <w:pPr>
        <w:rPr>
          <w:b/>
          <w:sz w:val="32"/>
          <w:szCs w:val="32"/>
          <w:u w:val="single"/>
        </w:rPr>
      </w:pPr>
    </w:p>
    <w:p w:rsidR="004B54D9" w:rsidRDefault="004B54D9" w:rsidP="004B54D9">
      <w:pPr>
        <w:rPr>
          <w:sz w:val="20"/>
          <w:szCs w:val="20"/>
        </w:rPr>
      </w:pPr>
      <w:r>
        <w:rPr>
          <w:sz w:val="20"/>
          <w:szCs w:val="20"/>
        </w:rPr>
        <w:t xml:space="preserve">Log into the Edison College Portal at </w:t>
      </w:r>
      <w:hyperlink r:id="rId4" w:history="1">
        <w:r w:rsidRPr="00094CFA">
          <w:rPr>
            <w:rStyle w:val="Hyperlink"/>
            <w:sz w:val="20"/>
            <w:szCs w:val="20"/>
          </w:rPr>
          <w:t>my.edison.edu</w:t>
        </w:r>
      </w:hyperlink>
      <w:r>
        <w:rPr>
          <w:sz w:val="20"/>
          <w:szCs w:val="20"/>
        </w:rPr>
        <w:t>.</w:t>
      </w:r>
    </w:p>
    <w:p w:rsidR="004B54D9" w:rsidRDefault="004B54D9" w:rsidP="004B54D9">
      <w:pPr>
        <w:rPr>
          <w:sz w:val="20"/>
          <w:szCs w:val="20"/>
        </w:rPr>
      </w:pPr>
      <w:r>
        <w:rPr>
          <w:sz w:val="20"/>
          <w:szCs w:val="20"/>
        </w:rPr>
        <w:t>Click on the District Resources tab.</w:t>
      </w:r>
    </w:p>
    <w:p w:rsidR="004B54D9" w:rsidRDefault="004B54D9" w:rsidP="004B54D9">
      <w:pPr>
        <w:rPr>
          <w:sz w:val="20"/>
          <w:szCs w:val="20"/>
        </w:rPr>
      </w:pPr>
    </w:p>
    <w:p w:rsidR="004B54D9" w:rsidRDefault="00321EF7" w:rsidP="004B54D9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28" type="#_x0000_t91" style="position:absolute;margin-left:35.75pt;margin-top:7.8pt;width:62.9pt;height:49.4pt;rotation:90;z-index:251655168" adj="15119,4344" fillcolor="yellow"/>
        </w:pict>
      </w:r>
      <w:r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D9" w:rsidRDefault="004B54D9" w:rsidP="004B54D9">
      <w:pPr>
        <w:rPr>
          <w:sz w:val="20"/>
          <w:szCs w:val="20"/>
        </w:rPr>
      </w:pPr>
    </w:p>
    <w:p w:rsidR="004B54D9" w:rsidRDefault="004B54D9" w:rsidP="004B54D9">
      <w:pPr>
        <w:rPr>
          <w:sz w:val="20"/>
          <w:szCs w:val="20"/>
        </w:rPr>
      </w:pPr>
      <w:r>
        <w:rPr>
          <w:sz w:val="20"/>
          <w:szCs w:val="20"/>
        </w:rPr>
        <w:t>Scoll down to the bottom left to view the Finance and Accounting Channel and then click on Budget Queries.</w:t>
      </w:r>
    </w:p>
    <w:p w:rsidR="004B54D9" w:rsidRDefault="004B54D9" w:rsidP="004B54D9">
      <w:pPr>
        <w:rPr>
          <w:sz w:val="20"/>
          <w:szCs w:val="20"/>
        </w:rPr>
      </w:pPr>
    </w:p>
    <w:p w:rsidR="004B54D9" w:rsidRDefault="00321EF7" w:rsidP="004B54D9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oval id="_x0000_s1026" style="position:absolute;margin-left:-16.85pt;margin-top:139.95pt;width:76.6pt;height:22pt;z-index:251654144" strokecolor="yellow" strokeweight="4.5pt">
            <v:fill opacity="0"/>
          </v:oval>
        </w:pict>
      </w:r>
      <w:r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4D9">
        <w:rPr>
          <w:noProof/>
          <w:sz w:val="20"/>
          <w:szCs w:val="20"/>
        </w:rPr>
        <w:pict>
          <v:shape id="_x0000_s1041" style="position:absolute;margin-left:21.65pt;margin-top:213pt;width:40.3pt;height:.05pt;z-index:251656192;mso-position-horizontal-relative:text;mso-position-vertical-relative:text" coordsize="806,1" path="m,hdc269,,537,,806,hae" filled="f" strokecolor="red">
            <v:path arrowok="t"/>
          </v:shape>
        </w:pict>
      </w:r>
    </w:p>
    <w:p w:rsidR="004B54D9" w:rsidRDefault="004B54D9" w:rsidP="004B54D9">
      <w:pPr>
        <w:rPr>
          <w:sz w:val="20"/>
          <w:szCs w:val="20"/>
        </w:rPr>
      </w:pPr>
    </w:p>
    <w:p w:rsidR="004B54D9" w:rsidRDefault="004B54D9" w:rsidP="004B54D9">
      <w:pPr>
        <w:rPr>
          <w:sz w:val="20"/>
          <w:szCs w:val="20"/>
        </w:rPr>
      </w:pPr>
    </w:p>
    <w:p w:rsidR="004B54D9" w:rsidRDefault="004B54D9" w:rsidP="004B54D9">
      <w:pPr>
        <w:rPr>
          <w:sz w:val="20"/>
          <w:szCs w:val="20"/>
        </w:rPr>
      </w:pPr>
      <w:r>
        <w:rPr>
          <w:sz w:val="20"/>
          <w:szCs w:val="20"/>
        </w:rPr>
        <w:t>To view a Budget Quick Query, c</w:t>
      </w:r>
      <w:r w:rsidR="00CC6843">
        <w:rPr>
          <w:sz w:val="20"/>
          <w:szCs w:val="20"/>
        </w:rPr>
        <w:t>lick</w:t>
      </w:r>
      <w:r>
        <w:rPr>
          <w:sz w:val="20"/>
          <w:szCs w:val="20"/>
        </w:rPr>
        <w:t xml:space="preserve"> the drop down menu.</w:t>
      </w:r>
    </w:p>
    <w:p w:rsidR="00CC6843" w:rsidRDefault="00CC6843" w:rsidP="004B54D9">
      <w:pPr>
        <w:rPr>
          <w:sz w:val="20"/>
          <w:szCs w:val="20"/>
        </w:rPr>
      </w:pPr>
      <w:r>
        <w:rPr>
          <w:sz w:val="20"/>
          <w:szCs w:val="20"/>
        </w:rPr>
        <w:t>Budget Status by Account allows you to view detailed information for a specific account code.</w:t>
      </w:r>
    </w:p>
    <w:p w:rsidR="00CC6843" w:rsidRDefault="00CC6843" w:rsidP="004B54D9">
      <w:pPr>
        <w:rPr>
          <w:sz w:val="20"/>
          <w:szCs w:val="20"/>
        </w:rPr>
      </w:pPr>
      <w:r>
        <w:rPr>
          <w:sz w:val="20"/>
          <w:szCs w:val="20"/>
        </w:rPr>
        <w:t>Budget Status by Organizational Hierarchy allows you to view budget information for a specific org.</w:t>
      </w:r>
    </w:p>
    <w:p w:rsidR="00CC6843" w:rsidRPr="00CC6843" w:rsidRDefault="00CC6843" w:rsidP="00CC68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47"/>
        </w:tabs>
        <w:rPr>
          <w:i/>
          <w:sz w:val="20"/>
          <w:szCs w:val="20"/>
        </w:rPr>
      </w:pPr>
      <w:r>
        <w:rPr>
          <w:sz w:val="20"/>
          <w:szCs w:val="20"/>
        </w:rPr>
        <w:tab/>
      </w:r>
      <w:r w:rsidRPr="00CC6843">
        <w:rPr>
          <w:i/>
          <w:sz w:val="20"/>
          <w:szCs w:val="20"/>
        </w:rPr>
        <w:t>~These two options can be downloaded into an Excel Spreadsheet~</w:t>
      </w:r>
    </w:p>
    <w:p w:rsidR="00CC6843" w:rsidRDefault="00CC6843" w:rsidP="004B54D9">
      <w:pPr>
        <w:rPr>
          <w:sz w:val="20"/>
          <w:szCs w:val="20"/>
        </w:rPr>
      </w:pPr>
      <w:r>
        <w:rPr>
          <w:sz w:val="20"/>
          <w:szCs w:val="20"/>
        </w:rPr>
        <w:t>For this example - To review a Budget Quick Query, choose this option from the drop down menu.</w:t>
      </w:r>
    </w:p>
    <w:p w:rsidR="004B54D9" w:rsidRDefault="004B54D9" w:rsidP="004B54D9">
      <w:pPr>
        <w:rPr>
          <w:sz w:val="20"/>
          <w:szCs w:val="20"/>
        </w:rPr>
      </w:pPr>
      <w:r>
        <w:rPr>
          <w:sz w:val="20"/>
          <w:szCs w:val="20"/>
        </w:rPr>
        <w:t xml:space="preserve">Click </w:t>
      </w:r>
      <w:r w:rsidR="00732B7B">
        <w:rPr>
          <w:sz w:val="20"/>
          <w:szCs w:val="20"/>
        </w:rPr>
        <w:t>Create</w:t>
      </w:r>
      <w:r>
        <w:rPr>
          <w:sz w:val="20"/>
          <w:szCs w:val="20"/>
        </w:rPr>
        <w:t xml:space="preserve"> Query.</w:t>
      </w:r>
    </w:p>
    <w:p w:rsidR="004B54D9" w:rsidRDefault="004B54D9" w:rsidP="004B54D9">
      <w:pPr>
        <w:rPr>
          <w:sz w:val="20"/>
          <w:szCs w:val="20"/>
        </w:rPr>
      </w:pPr>
    </w:p>
    <w:p w:rsidR="004B54D9" w:rsidRDefault="009E505B" w:rsidP="004B54D9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0" type="#_x0000_t12" style="position:absolute;margin-left:-18pt;margin-top:162.5pt;width:27pt;height:27pt;z-index:251657216" fillcolor="yellow" strokecolor="yellow" strokeweight="2.25pt"/>
        </w:pict>
      </w:r>
      <w:r w:rsidR="00321EF7">
        <w:rPr>
          <w:noProof/>
          <w:sz w:val="20"/>
          <w:szCs w:val="20"/>
        </w:rPr>
        <w:drawing>
          <wp:inline distT="0" distB="0" distL="0" distR="0">
            <wp:extent cx="5034280" cy="35845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C1" w:rsidRDefault="00AE18C1"/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CC6843" w:rsidRDefault="00CC6843">
      <w:pPr>
        <w:rPr>
          <w:sz w:val="20"/>
          <w:szCs w:val="20"/>
        </w:rPr>
      </w:pPr>
    </w:p>
    <w:p w:rsidR="00732B7B" w:rsidRDefault="00732B7B">
      <w:pPr>
        <w:rPr>
          <w:sz w:val="20"/>
          <w:szCs w:val="20"/>
        </w:rPr>
      </w:pPr>
      <w:r>
        <w:rPr>
          <w:sz w:val="20"/>
          <w:szCs w:val="20"/>
        </w:rPr>
        <w:t>Ensure Fiscal Year is correct.</w:t>
      </w:r>
    </w:p>
    <w:p w:rsidR="00732B7B" w:rsidRDefault="00732B7B">
      <w:pPr>
        <w:rPr>
          <w:sz w:val="20"/>
          <w:szCs w:val="20"/>
        </w:rPr>
      </w:pPr>
      <w:r>
        <w:rPr>
          <w:sz w:val="20"/>
          <w:szCs w:val="20"/>
        </w:rPr>
        <w:t>Enter 1 for Chart of Accounts.</w:t>
      </w:r>
    </w:p>
    <w:p w:rsidR="00732B7B" w:rsidRDefault="00732B7B">
      <w:pPr>
        <w:rPr>
          <w:sz w:val="20"/>
          <w:szCs w:val="20"/>
        </w:rPr>
      </w:pPr>
      <w:r>
        <w:rPr>
          <w:sz w:val="20"/>
          <w:szCs w:val="20"/>
        </w:rPr>
        <w:t>Enter YOUR Index Code.</w:t>
      </w:r>
    </w:p>
    <w:p w:rsidR="00732B7B" w:rsidRDefault="00732B7B">
      <w:pPr>
        <w:rPr>
          <w:sz w:val="20"/>
          <w:szCs w:val="20"/>
        </w:rPr>
      </w:pPr>
      <w:r>
        <w:rPr>
          <w:sz w:val="20"/>
          <w:szCs w:val="20"/>
        </w:rPr>
        <w:t>Click Submit Query.</w:t>
      </w:r>
    </w:p>
    <w:p w:rsidR="00CC6843" w:rsidRPr="00732B7B" w:rsidRDefault="00CC6843">
      <w:pPr>
        <w:rPr>
          <w:sz w:val="20"/>
          <w:szCs w:val="20"/>
        </w:rPr>
      </w:pPr>
    </w:p>
    <w:p w:rsidR="00732B7B" w:rsidRDefault="00321EF7">
      <w:r>
        <w:rPr>
          <w:noProof/>
          <w:sz w:val="20"/>
          <w:szCs w:val="20"/>
        </w:rPr>
        <w:pict>
          <v:shape id="_x0000_s1051" type="#_x0000_t12" style="position:absolute;margin-left:-18pt;margin-top:124.4pt;width:27pt;height:27pt;rotation:-2633659fd;flip:y;z-index:251658240" fillcolor="yellow" strokecolor="yellow" strokeweight="2.25pt"/>
        </w:pict>
      </w:r>
      <w:r>
        <w:rPr>
          <w:noProof/>
          <w:sz w:val="20"/>
          <w:szCs w:val="20"/>
        </w:rPr>
        <w:pict>
          <v:shape id="_x0000_s1052" type="#_x0000_t12" style="position:absolute;margin-left:113.75pt;margin-top:73.65pt;width:27pt;height:27pt;rotation:-2455302fd;flip:y;z-index:251659264" fillcolor="yellow" strokecolor="yellow" strokeweight="2.25pt"/>
        </w:pict>
      </w:r>
      <w:r>
        <w:rPr>
          <w:noProof/>
          <w:sz w:val="20"/>
          <w:szCs w:val="20"/>
        </w:rPr>
        <w:pict>
          <v:shape id="_x0000_s1053" type="#_x0000_t12" style="position:absolute;margin-left:-18pt;margin-top:73.65pt;width:27pt;height:27pt;rotation:16609636fd;flip:y;z-index:251660288" fillcolor="yellow" strokecolor="yellow" strokeweight="2.25pt"/>
        </w:pict>
      </w:r>
      <w:r>
        <w:rPr>
          <w:noProof/>
        </w:rPr>
        <w:drawing>
          <wp:inline distT="0" distB="0" distL="0" distR="0">
            <wp:extent cx="5486400" cy="34290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7B" w:rsidRDefault="00732B7B"/>
    <w:p w:rsidR="00732B7B" w:rsidRDefault="00732B7B" w:rsidP="00732B7B">
      <w:pPr>
        <w:rPr>
          <w:sz w:val="20"/>
          <w:szCs w:val="20"/>
        </w:rPr>
      </w:pPr>
      <w:r>
        <w:rPr>
          <w:sz w:val="20"/>
          <w:szCs w:val="20"/>
        </w:rPr>
        <w:t>Clicking Submit Query will populate the Fund-Organization-Program.</w:t>
      </w:r>
    </w:p>
    <w:p w:rsidR="00732B7B" w:rsidRDefault="00732B7B"/>
    <w:p w:rsidR="00732B7B" w:rsidRDefault="00321EF7">
      <w:r>
        <w:rPr>
          <w:noProof/>
          <w:sz w:val="20"/>
          <w:szCs w:val="20"/>
        </w:rPr>
        <w:pict>
          <v:shape id="_x0000_s1054" type="#_x0000_t12" style="position:absolute;margin-left:-21.85pt;margin-top:79.6pt;width:27pt;height:27pt;z-index:251661312" fillcolor="yellow" strokecolor="yellow" strokeweight="2.25pt"/>
        </w:pict>
      </w:r>
      <w:r>
        <w:rPr>
          <w:noProof/>
        </w:rPr>
        <w:drawing>
          <wp:inline distT="0" distB="0" distL="0" distR="0">
            <wp:extent cx="5486400" cy="34290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7B" w:rsidRDefault="00732B7B"/>
    <w:p w:rsidR="00732B7B" w:rsidRDefault="00732B7B" w:rsidP="00732B7B">
      <w:pPr>
        <w:rPr>
          <w:sz w:val="20"/>
          <w:szCs w:val="20"/>
        </w:rPr>
      </w:pPr>
      <w:r>
        <w:rPr>
          <w:sz w:val="20"/>
          <w:szCs w:val="20"/>
        </w:rPr>
        <w:t>Click Submit Query a second time to view detail.</w:t>
      </w:r>
    </w:p>
    <w:p w:rsidR="00CC6843" w:rsidRDefault="00CC6843" w:rsidP="00732B7B">
      <w:pPr>
        <w:rPr>
          <w:sz w:val="20"/>
          <w:szCs w:val="20"/>
        </w:rPr>
      </w:pPr>
      <w:r>
        <w:rPr>
          <w:sz w:val="20"/>
          <w:szCs w:val="20"/>
        </w:rPr>
        <w:lastRenderedPageBreak/>
        <w:t>This will show the Available Balance for all account codes and a Report Total for all records.</w:t>
      </w:r>
    </w:p>
    <w:p w:rsidR="00732B7B" w:rsidRDefault="00732B7B" w:rsidP="00732B7B">
      <w:pPr>
        <w:rPr>
          <w:sz w:val="20"/>
          <w:szCs w:val="20"/>
        </w:rPr>
      </w:pPr>
    </w:p>
    <w:p w:rsidR="00732B7B" w:rsidRDefault="00321EF7" w:rsidP="00732B7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7B" w:rsidRDefault="00732B7B"/>
    <w:p w:rsidR="00732B7B" w:rsidRDefault="00732B7B"/>
    <w:sectPr w:rsidR="00732B7B" w:rsidSect="004B54D9">
      <w:pgSz w:w="12240" w:h="15840"/>
      <w:pgMar w:top="864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stylePaneFormatFilter w:val="3F01"/>
  <w:defaultTabStop w:val="720"/>
  <w:characterSpacingControl w:val="doNotCompress"/>
  <w:compat/>
  <w:rsids>
    <w:rsidRoot w:val="004B54D9"/>
    <w:rsid w:val="00321EF7"/>
    <w:rsid w:val="004B54D9"/>
    <w:rsid w:val="006A4337"/>
    <w:rsid w:val="00732B7B"/>
    <w:rsid w:val="009E505B"/>
    <w:rsid w:val="00A1640B"/>
    <w:rsid w:val="00AE18C1"/>
    <w:rsid w:val="00CC6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54D9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4B54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y.edison.ed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Budget Query Procedures for Banner Self-Service</vt:lpstr>
    </vt:vector>
  </TitlesOfParts>
  <Company>Edison College</Company>
  <LinksUpToDate>false</LinksUpToDate>
  <CharactersWithSpaces>1081</CharactersWithSpaces>
  <SharedDoc>false</SharedDoc>
  <HLinks>
    <vt:vector size="6" baseType="variant">
      <vt:variant>
        <vt:i4>6619221</vt:i4>
      </vt:variant>
      <vt:variant>
        <vt:i4>0</vt:i4>
      </vt:variant>
      <vt:variant>
        <vt:i4>0</vt:i4>
      </vt:variant>
      <vt:variant>
        <vt:i4>5</vt:i4>
      </vt:variant>
      <vt:variant>
        <vt:lpwstr>C:\Documents and Settings\dkivel\Local Settings\Temp\my.edison.edu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Query Procedures for Banner Self-Service</dc:title>
  <dc:subject/>
  <dc:creator>Edison College</dc:creator>
  <cp:keywords/>
  <dc:description/>
  <cp:lastModifiedBy>tjdiscenza</cp:lastModifiedBy>
  <cp:revision>2</cp:revision>
  <dcterms:created xsi:type="dcterms:W3CDTF">2009-10-13T15:28:00Z</dcterms:created>
  <dcterms:modified xsi:type="dcterms:W3CDTF">2009-10-13T15:28:00Z</dcterms:modified>
</cp:coreProperties>
</file>